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
          <w:bCs/>
          <w:color w:val="auto"/>
          <w:sz w:val="32"/>
          <w:szCs w:val="32"/>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2</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代县</w:t>
      </w:r>
      <w:r>
        <w:rPr>
          <w:rFonts w:hint="eastAsia" w:ascii="方正小标宋简体" w:hAnsi="方正小标宋简体" w:eastAsia="方正小标宋简体" w:cs="方正小标宋简体"/>
          <w:color w:val="auto"/>
          <w:sz w:val="44"/>
          <w:szCs w:val="44"/>
        </w:rPr>
        <w:t>高频政务服务“跨省通办”事项清单</w:t>
      </w:r>
    </w:p>
    <w:p>
      <w:pPr>
        <w:jc w:val="center"/>
        <w:rPr>
          <w:rFonts w:ascii="黑体" w:hAnsi="黑体" w:eastAsia="黑体" w:cs="黑体"/>
          <w:color w:val="auto"/>
          <w:sz w:val="32"/>
          <w:szCs w:val="32"/>
        </w:rPr>
      </w:pPr>
      <w:r>
        <w:rPr>
          <w:rFonts w:hint="eastAsia" w:ascii="楷体" w:hAnsi="楷体" w:eastAsia="楷体" w:cs="楷体"/>
          <w:color w:val="auto"/>
          <w:sz w:val="30"/>
          <w:szCs w:val="30"/>
        </w:rPr>
        <w:t>（共</w:t>
      </w:r>
      <w:r>
        <w:rPr>
          <w:rFonts w:hint="eastAsia" w:ascii="楷体" w:hAnsi="楷体" w:eastAsia="楷体" w:cs="楷体"/>
          <w:color w:val="auto"/>
          <w:sz w:val="30"/>
          <w:szCs w:val="30"/>
          <w:lang w:val="en-US" w:eastAsia="zh-CN"/>
        </w:rPr>
        <w:t>84</w:t>
      </w:r>
      <w:r>
        <w:rPr>
          <w:rFonts w:hint="eastAsia" w:ascii="楷体" w:hAnsi="楷体" w:eastAsia="楷体" w:cs="楷体"/>
          <w:color w:val="auto"/>
          <w:sz w:val="30"/>
          <w:szCs w:val="30"/>
        </w:rPr>
        <w:t>项）</w:t>
      </w:r>
    </w:p>
    <w:p>
      <w:pPr>
        <w:rPr>
          <w:rFonts w:ascii="黑体" w:hAnsi="黑体" w:eastAsia="黑体" w:cs="黑体"/>
          <w:color w:val="auto"/>
          <w:sz w:val="32"/>
          <w:szCs w:val="32"/>
        </w:rPr>
      </w:pPr>
      <w:r>
        <w:rPr>
          <w:rFonts w:hint="eastAsia" w:ascii="黑体" w:hAnsi="黑体" w:eastAsia="黑体" w:cs="黑体"/>
          <w:color w:val="auto"/>
          <w:sz w:val="32"/>
          <w:szCs w:val="32"/>
        </w:rPr>
        <w:t>一、</w:t>
      </w:r>
      <w:r>
        <w:rPr>
          <w:rFonts w:hint="eastAsia" w:ascii="Times New Roman" w:hAnsi="Times New Roman" w:eastAsia="黑体" w:cs="Times New Roman"/>
          <w:color w:val="auto"/>
          <w:sz w:val="32"/>
          <w:szCs w:val="32"/>
        </w:rPr>
        <w:t>202</w:t>
      </w:r>
      <w:r>
        <w:rPr>
          <w:rFonts w:ascii="Times New Roman" w:hAnsi="Times New Roman" w:eastAsia="黑体" w:cs="Times New Roman"/>
          <w:color w:val="auto"/>
          <w:sz w:val="32"/>
          <w:szCs w:val="32"/>
        </w:rPr>
        <w:t>1</w:t>
      </w:r>
      <w:r>
        <w:rPr>
          <w:rFonts w:hint="eastAsia" w:ascii="黑体" w:hAnsi="黑体" w:eastAsia="黑体" w:cs="黑体"/>
          <w:color w:val="auto"/>
          <w:sz w:val="32"/>
          <w:szCs w:val="32"/>
        </w:rPr>
        <w:t>年底前实现“跨省通办”的事项（</w:t>
      </w:r>
      <w:r>
        <w:rPr>
          <w:rFonts w:hint="eastAsia" w:ascii="黑体" w:hAnsi="黑体" w:eastAsia="黑体" w:cs="黑体"/>
          <w:color w:val="auto"/>
          <w:sz w:val="32"/>
          <w:szCs w:val="32"/>
          <w:lang w:val="en-US" w:eastAsia="zh-CN"/>
        </w:rPr>
        <w:t>76</w:t>
      </w:r>
      <w:r>
        <w:rPr>
          <w:rFonts w:hint="eastAsia" w:ascii="黑体" w:hAnsi="黑体" w:eastAsia="黑体" w:cs="黑体"/>
          <w:color w:val="auto"/>
          <w:sz w:val="32"/>
          <w:szCs w:val="32"/>
        </w:rPr>
        <w:t>项）</w:t>
      </w:r>
    </w:p>
    <w:p>
      <w:pPr>
        <w:widowControl/>
        <w:adjustRightInd w:val="0"/>
        <w:snapToGrid w:val="0"/>
        <w:spacing w:line="240" w:lineRule="exact"/>
        <w:jc w:val="left"/>
        <w:rPr>
          <w:rFonts w:ascii="仿宋" w:hAnsi="仿宋" w:eastAsia="仿宋"/>
          <w:color w:val="auto"/>
          <w:szCs w:val="21"/>
        </w:rPr>
      </w:pPr>
    </w:p>
    <w:tbl>
      <w:tblPr>
        <w:tblStyle w:val="3"/>
        <w:tblW w:w="90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99"/>
        <w:gridCol w:w="2268"/>
        <w:gridCol w:w="3362"/>
        <w:gridCol w:w="1458"/>
        <w:gridCol w:w="12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6" w:hRule="exact"/>
          <w:tblHeader/>
          <w:jc w:val="center"/>
        </w:trPr>
        <w:tc>
          <w:tcPr>
            <w:tcW w:w="69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Times New Roman" w:hAnsi="Times New Roman" w:eastAsia="等线" w:cs="Times New Roman"/>
                <w:color w:val="auto"/>
                <w:sz w:val="24"/>
                <w:szCs w:val="21"/>
              </w:rPr>
            </w:pPr>
            <w:r>
              <w:rPr>
                <w:rFonts w:hint="eastAsia" w:ascii="黑体" w:hAnsi="黑体" w:eastAsia="黑体" w:cs="黑体"/>
                <w:bCs/>
                <w:color w:val="auto"/>
                <w:kern w:val="0"/>
                <w:sz w:val="24"/>
                <w:szCs w:val="24"/>
                <w:lang w:bidi="ar"/>
              </w:rPr>
              <w:t>序号</w:t>
            </w:r>
          </w:p>
        </w:tc>
        <w:tc>
          <w:tcPr>
            <w:tcW w:w="22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宋体"/>
                <w:color w:val="auto"/>
                <w:kern w:val="0"/>
                <w:sz w:val="24"/>
                <w:szCs w:val="20"/>
                <w:lang w:bidi="ar"/>
              </w:rPr>
            </w:pPr>
            <w:r>
              <w:rPr>
                <w:rFonts w:hint="eastAsia" w:ascii="黑体" w:hAnsi="黑体" w:eastAsia="黑体" w:cs="黑体"/>
                <w:bCs/>
                <w:color w:val="auto"/>
                <w:kern w:val="0"/>
                <w:sz w:val="24"/>
                <w:szCs w:val="24"/>
                <w:lang w:bidi="ar"/>
              </w:rPr>
              <w:t>“跨省通办”事项</w:t>
            </w:r>
          </w:p>
        </w:tc>
        <w:tc>
          <w:tcPr>
            <w:tcW w:w="336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宋体"/>
                <w:color w:val="auto"/>
                <w:kern w:val="0"/>
                <w:sz w:val="24"/>
                <w:szCs w:val="20"/>
                <w:lang w:bidi="ar"/>
              </w:rPr>
            </w:pPr>
            <w:r>
              <w:rPr>
                <w:rFonts w:hint="eastAsia" w:ascii="黑体" w:hAnsi="黑体" w:eastAsia="黑体" w:cs="黑体"/>
                <w:bCs/>
                <w:color w:val="auto"/>
                <w:kern w:val="0"/>
                <w:sz w:val="24"/>
                <w:szCs w:val="24"/>
                <w:lang w:bidi="ar"/>
              </w:rPr>
              <w:t>应用场景</w:t>
            </w:r>
          </w:p>
        </w:tc>
        <w:tc>
          <w:tcPr>
            <w:tcW w:w="145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宋体"/>
                <w:color w:val="auto"/>
                <w:kern w:val="0"/>
                <w:sz w:val="24"/>
                <w:szCs w:val="20"/>
                <w:lang w:bidi="ar"/>
              </w:rPr>
            </w:pPr>
            <w:r>
              <w:rPr>
                <w:rFonts w:hint="eastAsia" w:ascii="黑体" w:hAnsi="黑体" w:eastAsia="黑体" w:cs="黑体"/>
                <w:bCs/>
                <w:color w:val="auto"/>
                <w:kern w:val="0"/>
                <w:sz w:val="24"/>
                <w:szCs w:val="24"/>
                <w:lang w:bidi="ar"/>
              </w:rPr>
              <w:t>牵头单位</w:t>
            </w:r>
          </w:p>
        </w:tc>
        <w:tc>
          <w:tcPr>
            <w:tcW w:w="1293"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Calibri"/>
                <w:color w:val="auto"/>
                <w:kern w:val="0"/>
                <w:sz w:val="24"/>
                <w:szCs w:val="20"/>
                <w:lang w:bidi="ar"/>
              </w:rPr>
            </w:pPr>
            <w:r>
              <w:rPr>
                <w:rFonts w:hint="eastAsia" w:ascii="黑体" w:hAnsi="黑体" w:eastAsia="黑体" w:cs="黑体"/>
                <w:bCs/>
                <w:color w:val="auto"/>
                <w:kern w:val="0"/>
                <w:sz w:val="24"/>
                <w:szCs w:val="24"/>
                <w:lang w:bidi="ar"/>
              </w:rPr>
              <w:t>配合单位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88" w:hRule="atLeast"/>
          <w:jc w:val="center"/>
        </w:trPr>
        <w:tc>
          <w:tcPr>
            <w:tcW w:w="69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黑体" w:hAnsi="黑体" w:eastAsia="黑体" w:cs="黑体"/>
                <w:bCs/>
                <w:color w:val="auto"/>
                <w:sz w:val="24"/>
              </w:rPr>
            </w:pPr>
            <w:r>
              <w:rPr>
                <w:rFonts w:ascii="Times New Roman" w:hAnsi="Times New Roman" w:eastAsia="等线" w:cs="Times New Roman"/>
                <w:color w:val="auto"/>
                <w:szCs w:val="21"/>
              </w:rPr>
              <w:t>1</w:t>
            </w:r>
          </w:p>
        </w:tc>
        <w:tc>
          <w:tcPr>
            <w:tcW w:w="22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黑体" w:hAnsi="黑体" w:eastAsia="黑体" w:cs="黑体"/>
                <w:bCs/>
                <w:color w:val="auto"/>
                <w:sz w:val="24"/>
              </w:rPr>
            </w:pPr>
            <w:r>
              <w:rPr>
                <w:rFonts w:hint="eastAsia" w:ascii="宋体" w:hAnsi="宋体" w:eastAsia="宋体" w:cs="宋体"/>
                <w:color w:val="auto"/>
                <w:kern w:val="0"/>
                <w:sz w:val="20"/>
                <w:szCs w:val="20"/>
                <w:lang w:bidi="ar"/>
              </w:rPr>
              <w:t>开具有无犯罪记录证明</w:t>
            </w:r>
          </w:p>
        </w:tc>
        <w:tc>
          <w:tcPr>
            <w:tcW w:w="336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黑体" w:hAnsi="黑体" w:eastAsia="黑体" w:cs="黑体"/>
                <w:bCs/>
                <w:color w:val="auto"/>
                <w:sz w:val="24"/>
              </w:rPr>
            </w:pPr>
            <w:r>
              <w:rPr>
                <w:rFonts w:hint="eastAsia" w:ascii="宋体" w:hAnsi="宋体" w:eastAsia="宋体" w:cs="宋体"/>
                <w:color w:val="auto"/>
                <w:kern w:val="0"/>
                <w:sz w:val="20"/>
                <w:szCs w:val="20"/>
                <w:lang w:bidi="ar"/>
              </w:rPr>
              <w:t>申请人可异地申请开具有无犯罪记录证明，不受户籍地限制。</w:t>
            </w:r>
          </w:p>
        </w:tc>
        <w:tc>
          <w:tcPr>
            <w:tcW w:w="145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黑体" w:hAnsi="黑体" w:eastAsia="黑体" w:cs="黑体"/>
                <w:bCs/>
                <w:color w:val="auto"/>
                <w:sz w:val="24"/>
                <w:lang w:val="en-US" w:eastAsia="zh-CN"/>
              </w:rPr>
            </w:pPr>
            <w:r>
              <w:rPr>
                <w:rFonts w:hint="eastAsia" w:ascii="宋体" w:hAnsi="宋体" w:eastAsia="宋体" w:cs="宋体"/>
                <w:color w:val="auto"/>
                <w:kern w:val="0"/>
                <w:sz w:val="20"/>
                <w:szCs w:val="20"/>
                <w:lang w:val="en-US" w:eastAsia="zh-CN" w:bidi="ar"/>
              </w:rPr>
              <w:t>县公安局</w:t>
            </w:r>
          </w:p>
        </w:tc>
        <w:tc>
          <w:tcPr>
            <w:tcW w:w="1293"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黑体" w:hAnsi="黑体" w:eastAsia="黑体" w:cs="黑体"/>
                <w:bCs/>
                <w:color w:val="auto"/>
                <w:sz w:val="24"/>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39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ascii="Times New Roman" w:hAnsi="Times New Roman" w:eastAsia="等线" w:cs="Times New Roman"/>
                <w:color w:val="auto"/>
                <w:szCs w:val="21"/>
              </w:rPr>
              <w:t>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开具户籍类证明</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因家庭矛盾等原因无法取得居民户口簿的，申请人可异地申请开具户籍类证明，由户籍地公安部门开具相关证明，不受户籍地限制。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县公安局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412"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ascii="Times New Roman" w:hAnsi="Times New Roman" w:eastAsia="等线" w:cs="Times New Roman"/>
                <w:color w:val="auto"/>
                <w:szCs w:val="21"/>
              </w:rPr>
              <w:t>3</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工作调动户口迁移</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申请人因工作调动需要迁移户口的，只需在迁入地申请，迁入地和迁出地公安部门协同办理户口迁移，申请人不再需要到转出地办理相关手续。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县公安局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县教育局、县人社局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461"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ascii="Times New Roman" w:hAnsi="Times New Roman" w:eastAsia="等线" w:cs="Times New Roman"/>
                <w:color w:val="auto"/>
                <w:szCs w:val="21"/>
              </w:rPr>
              <w:t>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大中专院校录取学生户口迁移</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申请人因大中专院校录取需要迁移户口的，只需在迁入地申请，迁入地和迁出地公安部门协同办理户口迁移，申请人不再需要到转出地办理相关手续。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县公安局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县教育局、县人社局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506"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ascii="Times New Roman" w:hAnsi="Times New Roman" w:eastAsia="等线" w:cs="Times New Roman"/>
                <w:color w:val="auto"/>
                <w:szCs w:val="21"/>
              </w:rPr>
              <w:t>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大中专学生毕业户口迁移</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申请人因大中专毕业后需要迁移户口的，只需在迁入地申请，迁入地和迁出地公安部门协同办理户口迁移，申请人不再需要到转出地办理相关手续。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县公安局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县教育局、县人社局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36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ascii="Times New Roman" w:hAnsi="Times New Roman" w:eastAsia="等线" w:cs="Times New Roman"/>
                <w:color w:val="auto"/>
                <w:szCs w:val="21"/>
              </w:rPr>
              <w:t>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夫妻投靠户口迁移</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申请人因投靠配偶需要迁移户口的，只需在迁入地申请，迁入地和迁出地公安部门协同办理户口迁移，申请人不再需要到转出地办理相关手续。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县公安局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1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ascii="Times New Roman" w:hAnsi="Times New Roman" w:eastAsia="等线" w:cs="Times New Roman"/>
                <w:color w:val="auto"/>
                <w:szCs w:val="21"/>
              </w:rPr>
              <w:t>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父母投靠子女户口迁移</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申请人因投靠子女需要迁移户口的，只需在迁入地申请，迁入地和迁出地公安部门协同办理户口迁移，申请人不再需要到转出地办理相关手续。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县公安局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olor w:val="auto"/>
                <w:lang w:eastAsia="zh-CN"/>
              </w:rPr>
            </w:pPr>
            <w:r>
              <w:rPr>
                <w:rFonts w:hint="eastAsia" w:ascii="宋体" w:hAnsi="宋体" w:eastAsia="宋体" w:cs="宋体"/>
                <w:color w:val="auto"/>
                <w:kern w:val="0"/>
                <w:sz w:val="20"/>
                <w:szCs w:val="20"/>
                <w:lang w:val="en-US" w:eastAsia="zh-CN" w:bidi="ar"/>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eastAsia="等线"/>
                <w:color w:val="auto"/>
                <w:lang w:eastAsia="zh-CN"/>
              </w:rPr>
            </w:pPr>
            <w:r>
              <w:rPr>
                <w:rFonts w:hint="eastAsia" w:ascii="Times New Roman" w:hAnsi="Times New Roman" w:cs="Times New Roman"/>
                <w:color w:val="auto"/>
                <w:szCs w:val="21"/>
                <w:lang w:val="en-US" w:eastAsia="zh-CN"/>
              </w:rPr>
              <w:t>8</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学历公证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申请人可异地申请博士研究生、硕士研究生、大学本科、大学专科学历公证，不受户籍地或学校所在地限制。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县司法局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olor w:val="auto"/>
                <w:lang w:eastAsia="zh-CN"/>
              </w:rPr>
            </w:pPr>
            <w:r>
              <w:rPr>
                <w:rFonts w:hint="eastAsia" w:ascii="宋体" w:hAnsi="宋体" w:eastAsia="宋体" w:cs="宋体"/>
                <w:color w:val="auto"/>
                <w:kern w:val="0"/>
                <w:sz w:val="20"/>
                <w:szCs w:val="20"/>
                <w:lang w:val="en-US" w:eastAsia="zh-CN" w:bidi="ar"/>
              </w:rPr>
              <w:t>县教育局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5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eastAsia="等线"/>
                <w:color w:val="auto"/>
                <w:lang w:eastAsia="zh-CN"/>
              </w:rPr>
            </w:pPr>
            <w:r>
              <w:rPr>
                <w:rFonts w:hint="eastAsia" w:ascii="Times New Roman" w:hAnsi="Times New Roman" w:cs="Times New Roman"/>
                <w:color w:val="auto"/>
                <w:szCs w:val="21"/>
                <w:lang w:val="en-US" w:eastAsia="zh-CN"/>
              </w:rPr>
              <w:t>9</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学位公证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申请人可异地申请博士、硕士、学士学位公证，不受户籍地或学校所在地限制。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县司法局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县教育局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1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10</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机动车驾驶证公证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申请人可异地申请机动车驾驶证公证，不受户籍地或驾驶证领取地限制。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县司法局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11</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纳税状况公证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申请人可异地申请办理纳税状况公证，不受缴税地限制。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县司法局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1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失业登记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申请人可在居住地、工作地、参保地或户籍地申请失业登记，不受地域限制。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ascii="宋体" w:hAnsi="宋体" w:eastAsia="宋体"/>
                <w:color w:val="auto"/>
                <w:lang w:eastAsia="zh-CN"/>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83" w:hRule="atLeast"/>
          <w:jc w:val="center"/>
        </w:trPr>
        <w:tc>
          <w:tcPr>
            <w:tcW w:w="699" w:type="dxa"/>
            <w:tcBorders>
              <w:top w:val="nil"/>
              <w:left w:val="single" w:color="auto" w:sz="8" w:space="0"/>
              <w:bottom w:val="single" w:color="auto" w:sz="4"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13</w:t>
            </w:r>
          </w:p>
        </w:tc>
        <w:tc>
          <w:tcPr>
            <w:tcW w:w="2268"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社会保险个人权益记录单查询打印（养老保险、工伤保险、失业保险等）</w:t>
            </w:r>
          </w:p>
        </w:tc>
        <w:tc>
          <w:tcPr>
            <w:tcW w:w="3362"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申请人可异地查询、打印本人名下各地、各年度社会保险个人权益记录单，不受地域限制。</w:t>
            </w:r>
          </w:p>
        </w:tc>
        <w:tc>
          <w:tcPr>
            <w:tcW w:w="1458"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516" w:hRule="atLeast"/>
          <w:jc w:val="center"/>
        </w:trPr>
        <w:tc>
          <w:tcPr>
            <w:tcW w:w="69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14</w:t>
            </w:r>
          </w:p>
        </w:tc>
        <w:tc>
          <w:tcPr>
            <w:tcW w:w="2268"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企业职工基本养老保险关系转移接续</w:t>
            </w:r>
          </w:p>
        </w:tc>
        <w:tc>
          <w:tcPr>
            <w:tcW w:w="3362"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申请人可向转入地申请，转入地与转出地协同办理企业职工基本养老保险关系转移接续，申请人不再需要到转出地办理（不符合转出条件的除外）。</w:t>
            </w:r>
          </w:p>
        </w:tc>
        <w:tc>
          <w:tcPr>
            <w:tcW w:w="1458"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536"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城乡居民基本养老保险关系转移接续</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申请人可向转入地申请，转入地与转出地协同办理城乡居民基本养老保险关系转移接续，申请人不再需要到转出地办理（不符合转出条件的除外）。</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566"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机关事业单位基本养老保险关系转移接续（含职业年金）</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申请人可向转入地申请，转入地与转出地协同办理机关事业单位基本养老保险关系转移接续（含职业年金），申请人不再需要到转出地办理（不符合转出条件的除外）。</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776"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17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机关事业单位基本养老保险与企业职工基本养老保险互转</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bidi="ar"/>
              </w:rPr>
              <w:t>申请人可向转入地申请，转入地与转出地协同办理机关事业单位基本养老保险与企业职工基本养老保险互转，申请人不再需要到转出地办理（不符合转出条件的除外</w:t>
            </w:r>
            <w:r>
              <w:rPr>
                <w:rFonts w:hint="eastAsia" w:ascii="宋体" w:hAnsi="宋体" w:eastAsia="宋体" w:cs="宋体"/>
                <w:color w:val="auto"/>
                <w:kern w:val="0"/>
                <w:sz w:val="20"/>
                <w:szCs w:val="20"/>
                <w:lang w:eastAsia="zh-CN" w:bidi="ar"/>
              </w:rPr>
              <w:t>）。</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581"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18</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企业职工基本养老保险与城乡居民基本养老保险互转</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申请人可向转入地申请，转入地与转出地协同办理企业职工基本养老保险与城乡居民基本养老保险互转，申请人不再需要到转出地办理（不符合转出条件的除外）。</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4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19</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退役军人养老保险关系转移接续</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申请人可向转入地申请，转入地与军队经办机构协同办理退役军人养老保险关系转移接续。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9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20</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领取养老金人员待遇资格认证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领取养老金的申请人，可异地自助办理领取待遇资格认证，不受地域限制。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21</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养老保险供养亲属领取待遇资格认证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申请人属于养老保险供养亲属的，可异地自助办理领取待遇资格认证，不受地域限制。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3" w:hRule="atLeast"/>
          <w:jc w:val="center"/>
        </w:trPr>
        <w:tc>
          <w:tcPr>
            <w:tcW w:w="699" w:type="dxa"/>
            <w:tcBorders>
              <w:top w:val="nil"/>
              <w:left w:val="single" w:color="auto" w:sz="8" w:space="0"/>
              <w:bottom w:val="single" w:color="auto" w:sz="4"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22</w:t>
            </w:r>
          </w:p>
        </w:tc>
        <w:tc>
          <w:tcPr>
            <w:tcW w:w="2268"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电子社会保障卡申领</w:t>
            </w:r>
          </w:p>
        </w:tc>
        <w:tc>
          <w:tcPr>
            <w:tcW w:w="3362"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申请人可网上申领电子社会保障卡，不受发卡地限制。</w:t>
            </w:r>
          </w:p>
        </w:tc>
        <w:tc>
          <w:tcPr>
            <w:tcW w:w="1458"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8" w:hRule="atLeast"/>
          <w:jc w:val="center"/>
        </w:trPr>
        <w:tc>
          <w:tcPr>
            <w:tcW w:w="69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23</w:t>
            </w:r>
          </w:p>
        </w:tc>
        <w:tc>
          <w:tcPr>
            <w:tcW w:w="2268"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失业保险金申领</w:t>
            </w:r>
          </w:p>
        </w:tc>
        <w:tc>
          <w:tcPr>
            <w:tcW w:w="3362"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申请人可异地申领失业保险金，不受地域限制。</w:t>
            </w:r>
          </w:p>
        </w:tc>
        <w:tc>
          <w:tcPr>
            <w:tcW w:w="1458"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single" w:color="auto" w:sz="4"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24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就业创业证查询、核验</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申请人可异地查询或核验本人就业创业证信息，不受地域限制。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86"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25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技工院校毕业证书查询、核验</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申请人可异地查询或核验本人技工院校毕业证书信息，不受地域限制。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26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专业技术人员职业资格证书查询、核验</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申请人可异地查询或核验本人专业技术人员职业资格证书信息，不受地域限制。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1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27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职业年金个人权益记录单查询打印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申请人可异地查询、打印职业年金个人权益记录单，不受地域限制。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7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28</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个人社保参保证明查询打印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申请人可异地查询、打印个人社保参保证明信息，不受地域限制。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29</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单位社保参保证明查询打印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申请人（单位社保专管员）可异地查询、打印单位社保参保证明信息，不受地域限制。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7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30</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失业保险关系转移接续</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申请人可向转入地申请，转入地与转出地经办机构协同办理失业保险关系转移接续，申请人不再需要到转出地办理（不符合转出条件的除外）。</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6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31</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领取一级至四级伤残职工工伤保险长期待遇资格认证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申请人可异地自助办理一级至四级伤残职工工伤保险长期待遇资格认证（生存认证），不受地域限制。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0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eastAsia="等线"/>
                <w:color w:val="auto"/>
                <w:lang w:val="en-US" w:eastAsia="zh-CN"/>
              </w:rPr>
            </w:pPr>
            <w:r>
              <w:rPr>
                <w:rFonts w:ascii="Times New Roman" w:hAnsi="Times New Roman" w:eastAsia="等线" w:cs="Times New Roman"/>
                <w:color w:val="auto"/>
                <w:szCs w:val="21"/>
              </w:rPr>
              <w:t>3</w:t>
            </w:r>
            <w:r>
              <w:rPr>
                <w:rFonts w:hint="eastAsia" w:ascii="Times New Roman" w:hAnsi="Times New Roman" w:cs="Times New Roman"/>
                <w:color w:val="auto"/>
                <w:szCs w:val="21"/>
                <w:lang w:val="en-US" w:eastAsia="zh-CN"/>
              </w:rPr>
              <w:t>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领取因工死亡职工供养亲属待遇资格认证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申请人可异地自助办理因工死亡职工供养亲属待遇资格认证（生存认证），不受地域限制。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1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eastAsia="等线"/>
                <w:color w:val="auto"/>
                <w:lang w:val="en-US" w:eastAsia="zh-CN"/>
              </w:rPr>
            </w:pPr>
            <w:r>
              <w:rPr>
                <w:rFonts w:ascii="Times New Roman" w:hAnsi="Times New Roman" w:eastAsia="等线" w:cs="Times New Roman"/>
                <w:color w:val="auto"/>
                <w:szCs w:val="21"/>
              </w:rPr>
              <w:t>3</w:t>
            </w:r>
            <w:r>
              <w:rPr>
                <w:rFonts w:hint="eastAsia" w:ascii="Times New Roman" w:hAnsi="Times New Roman" w:cs="Times New Roman"/>
                <w:color w:val="auto"/>
                <w:szCs w:val="21"/>
                <w:lang w:val="en-US" w:eastAsia="zh-CN"/>
              </w:rPr>
              <w:t>3</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工伤事故备案</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申请人异地发生工伤事故后，可异地向参保地社保经办机构及时报告工伤事故情况，不受地域限制。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1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34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工伤异地居住（就医）申请</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申请人需要在异地就医的，可申请工伤异地居住（就医）备案，不再需要到参保地办理。</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6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35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社会保障卡申领</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申请人可异地申领社会保障卡，不受发卡地限制。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0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36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社会保障卡启用</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申请人可异地启用社会保障卡社会保障功能，不受发卡地限制。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37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社会保障卡补领、换领、换发</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申请人可异地申请社会保障卡补领、换领、换发，不受发卡地限制。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38</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社会保障卡临时挂失</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申请人可异地办理社会保障卡临时挂失，不受发卡地限制。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412"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eastAsia="等线"/>
                <w:color w:val="auto"/>
                <w:lang w:val="en-US" w:eastAsia="zh-CN"/>
              </w:rPr>
            </w:pPr>
            <w:r>
              <w:rPr>
                <w:rFonts w:hint="eastAsia" w:ascii="Calibri" w:eastAsia="宋体"/>
                <w:color w:val="auto"/>
                <w:lang w:val="en-US" w:eastAsia="zh-CN"/>
              </w:rPr>
              <w:t>39</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流动人员人事档案接收、转递</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申请人可向人事档案转入地申请，转入地与转出地协同办理流动人员人事档案接收、转递，申请人不再需要到转出地办理相关手续。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县人社局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eastAsia="等线"/>
                <w:color w:val="auto"/>
                <w:lang w:val="en-US" w:eastAsia="zh-CN"/>
              </w:rPr>
            </w:pPr>
            <w:r>
              <w:rPr>
                <w:rFonts w:ascii="Times New Roman" w:hAnsi="Times New Roman" w:eastAsia="等线" w:cs="Times New Roman"/>
                <w:color w:val="auto"/>
                <w:szCs w:val="21"/>
              </w:rPr>
              <w:t>4</w:t>
            </w:r>
            <w:r>
              <w:rPr>
                <w:rFonts w:hint="eastAsia" w:ascii="Times New Roman" w:hAnsi="Times New Roman" w:cs="Times New Roman"/>
                <w:color w:val="auto"/>
                <w:szCs w:val="21"/>
                <w:lang w:val="en-US" w:eastAsia="zh-CN"/>
              </w:rPr>
              <w:t>0</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商品房预售、抵押涉及的不动产预告登记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申请人可异地网上申请商品房预售、抵押涉及的不动产预告登记，不受商品房所在地限制。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县自然资源局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w:t>
            </w:r>
            <w:r>
              <w:rPr>
                <w:rFonts w:hint="eastAsia" w:ascii="宋体" w:hAnsi="宋体" w:eastAsia="宋体" w:cs="宋体"/>
                <w:color w:val="auto"/>
                <w:kern w:val="0"/>
                <w:sz w:val="20"/>
                <w:szCs w:val="20"/>
                <w:lang w:bidi="ar"/>
              </w:rPr>
              <w:t>、</w:t>
            </w:r>
            <w:r>
              <w:rPr>
                <w:rFonts w:hint="eastAsia" w:ascii="宋体" w:hAnsi="宋体" w:eastAsia="宋体" w:cs="宋体"/>
                <w:color w:val="auto"/>
                <w:kern w:val="0"/>
                <w:sz w:val="20"/>
                <w:szCs w:val="20"/>
                <w:lang w:val="en-US" w:eastAsia="zh-CN" w:bidi="ar"/>
              </w:rPr>
              <w:t>县民政局</w:t>
            </w:r>
            <w:r>
              <w:rPr>
                <w:rFonts w:hint="eastAsia" w:ascii="宋体" w:hAnsi="宋体" w:eastAsia="宋体" w:cs="宋体"/>
                <w:color w:val="auto"/>
                <w:kern w:val="0"/>
                <w:sz w:val="20"/>
                <w:szCs w:val="20"/>
                <w:lang w:bidi="ar"/>
              </w:rPr>
              <w:t>、</w:t>
            </w:r>
            <w:r>
              <w:rPr>
                <w:rFonts w:hint="eastAsia" w:ascii="宋体" w:hAnsi="宋体" w:eastAsia="宋体" w:cs="宋体"/>
                <w:color w:val="auto"/>
                <w:kern w:val="0"/>
                <w:sz w:val="20"/>
                <w:szCs w:val="20"/>
                <w:lang w:val="en-US" w:eastAsia="zh-CN" w:bidi="ar"/>
              </w:rPr>
              <w:t>县卫健局</w:t>
            </w:r>
            <w:r>
              <w:rPr>
                <w:rFonts w:hint="eastAsia" w:ascii="宋体" w:hAnsi="宋体" w:eastAsia="宋体" w:cs="宋体"/>
                <w:color w:val="auto"/>
                <w:kern w:val="0"/>
                <w:sz w:val="20"/>
                <w:szCs w:val="20"/>
                <w:lang w:bidi="ar"/>
              </w:rPr>
              <w:t>、</w:t>
            </w:r>
            <w:r>
              <w:rPr>
                <w:rFonts w:hint="eastAsia" w:ascii="宋体" w:hAnsi="宋体" w:eastAsia="宋体" w:cs="宋体"/>
                <w:color w:val="auto"/>
                <w:kern w:val="0"/>
                <w:sz w:val="20"/>
                <w:szCs w:val="20"/>
                <w:lang w:val="en-US" w:eastAsia="zh-CN" w:bidi="ar"/>
              </w:rPr>
              <w:t>县行政审批局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eastAsia="等线"/>
                <w:color w:val="auto"/>
                <w:lang w:val="en-US" w:eastAsia="zh-CN"/>
              </w:rPr>
            </w:pPr>
            <w:r>
              <w:rPr>
                <w:rFonts w:ascii="Times New Roman" w:hAnsi="Times New Roman" w:eastAsia="等线" w:cs="Times New Roman"/>
                <w:color w:val="auto"/>
                <w:szCs w:val="21"/>
              </w:rPr>
              <w:t>4</w:t>
            </w:r>
            <w:r>
              <w:rPr>
                <w:rFonts w:hint="eastAsia" w:ascii="Times New Roman" w:hAnsi="Times New Roman" w:cs="Times New Roman"/>
                <w:color w:val="auto"/>
                <w:szCs w:val="21"/>
                <w:lang w:val="en-US" w:eastAsia="zh-CN"/>
              </w:rPr>
              <w:t>1</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不动产登记资料查询</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申请人可异地网上查询不动产登记资料，不受不动产登记地限制。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县自然资源局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法院、</w:t>
            </w:r>
          </w:p>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县公安局、县民政局、县司法局、县卫健局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eastAsia="等线"/>
                <w:color w:val="auto"/>
                <w:lang w:val="en-US" w:eastAsia="zh-CN"/>
              </w:rPr>
            </w:pPr>
            <w:r>
              <w:rPr>
                <w:rFonts w:ascii="Times New Roman" w:hAnsi="Times New Roman" w:eastAsia="等线" w:cs="Times New Roman"/>
                <w:color w:val="auto"/>
                <w:szCs w:val="21"/>
              </w:rPr>
              <w:t>4</w:t>
            </w:r>
            <w:r>
              <w:rPr>
                <w:rFonts w:hint="eastAsia" w:ascii="Times New Roman" w:hAnsi="Times New Roman" w:cs="Times New Roman"/>
                <w:color w:val="auto"/>
                <w:szCs w:val="21"/>
                <w:lang w:val="en-US" w:eastAsia="zh-CN"/>
              </w:rPr>
              <w:t>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不动产抵押登记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申请人可异地网上申请不动产抵押登记，不受不动产登记地限制。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县自然资源局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县公安局、县民政局、县卫健局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43</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排污许可</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申请人可异地网上提交申请材料，由排污企业所在地生态环境部门审核并发证。</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Calibri"/>
                <w:color w:val="auto"/>
                <w:kern w:val="0"/>
                <w:sz w:val="20"/>
                <w:szCs w:val="20"/>
                <w:lang w:val="en-US" w:eastAsia="zh-CN" w:bidi="ar"/>
              </w:rPr>
              <w:t>县生态环境局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7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44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个人住房公积金缴存贷款等信息查询</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申请人可异地查询个人住房公积金缴存贷款等信息，不受住房公积金缴存地限制。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416"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Times New Roman" w:hAnsi="Times New Roman" w:cs="Times New Roman"/>
                <w:color w:val="auto"/>
                <w:szCs w:val="21"/>
                <w:lang w:val="en-US" w:eastAsia="zh-CN"/>
              </w:rPr>
              <w:t>45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出具贷款职工住房公积金缴存使用证明</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申请人在非住房公积金缴存地贷款购房，可向购房地住房公积金管理中心申请出具贷款职工住房公积金缴存使用证明，不受住房公积金缴存地限制。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46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正常退休提取住房公积金</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申请人正常退休，可异地提取住房公积金，不受住房公积金缴存地限制。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47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住房公积金单位登记开户</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申请人可异地向注册地住房公积金管理中心申请住房公积金单位登记开户，不受地域限制。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县公安局、县人社局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2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48</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住房公积金单位及个人缴存信息变更</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申请人可异地向缴存地住房公积金管理中心申请变更单位及个人住房公积金缴存信息，不受地域限制。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县公安局、县人社局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995"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49</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购房提取住房公积金</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申请人在非缴存地购房的，可向购房地住房公积金管理中心提出申请，从缴存地住房公积金管理中心提取住房公积金。</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县公安局、县民政局、县人社局、县自然资源局、</w:t>
            </w:r>
          </w:p>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县税务局、人行代县中心支行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7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50</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开具住房公积金个人住房贷款全部还清证明</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申请人可异地向贷款地住房公积金管理中心申请开具住房公积金个人住房贷款全部还清证明，不受地域限制。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8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51</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提前还清住房公积金贷款</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申请人可异地向贷款地住房公积金管理中心申请提前还清住房公积金贷款，不受地域限制。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县公积金中心</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8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义诊活动备案</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申请人可异地网上提交义诊活动备案申请，不受义诊组织所在地限制。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ascii="宋体" w:hAnsi="宋体" w:eastAsia="宋体"/>
                <w:color w:val="auto"/>
                <w:lang w:val="en-US" w:eastAsia="zh-CN"/>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卫健</w:t>
            </w:r>
            <w:r>
              <w:rPr>
                <w:rFonts w:hint="eastAsia" w:ascii="宋体" w:hAnsi="宋体" w:eastAsia="宋体" w:cs="宋体"/>
                <w:color w:val="auto"/>
                <w:kern w:val="0"/>
                <w:sz w:val="20"/>
                <w:szCs w:val="20"/>
                <w:lang w:val="en-US" w:eastAsia="zh-CN" w:bidi="ar"/>
              </w:rPr>
              <w:t>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color w:val="auto"/>
                <w:lang w:val="en-US" w:eastAsia="zh-CN"/>
              </w:rPr>
            </w:pPr>
            <w:r>
              <w:rPr>
                <w:rFonts w:hint="eastAsia" w:ascii="Calibri" w:eastAsia="宋体"/>
                <w:color w:val="auto"/>
                <w:lang w:val="en-US" w:eastAsia="zh-CN"/>
              </w:rPr>
              <w:t>53</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异地就医结算备案</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申请人可跨省申请异地就医结算备案，不受参保地限制。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县卫健局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s="Calibri"/>
                <w:color w:val="auto"/>
                <w:kern w:val="0"/>
                <w:sz w:val="20"/>
                <w:szCs w:val="20"/>
                <w:lang w:val="en-US" w:bidi="ar"/>
              </w:rPr>
            </w:pPr>
            <w:r>
              <w:rPr>
                <w:rFonts w:hint="eastAsia" w:ascii="宋体" w:hAnsi="宋体" w:eastAsia="宋体" w:cs="宋体"/>
                <w:color w:val="auto"/>
                <w:kern w:val="0"/>
                <w:sz w:val="20"/>
                <w:szCs w:val="20"/>
                <w:lang w:val="en-US" w:eastAsia="zh-CN" w:bidi="ar"/>
              </w:rPr>
              <w:t>县医保局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内资企业及分支机构设立登记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申请人可异地网上申请内资企业及分支机构设立登记，不受企业住所地限制。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65"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内资企业及分支机构变更登记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申请人可异地网上申请内资企业及分支机构变更登记，不受企业登记地限制。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内资企业及分支机构注销登记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申请人可异地网上申请内资企业及分支机构注销登记，不受企业登记地限制。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个体工商户设立登记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申请人可异地网上申请个体工商户设立登记，不受住所地限制。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2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58</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个体工商户变更登记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申请人可异地网上申请个体工商户变更登记，不受登记地限制。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6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59</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个体工商户注销登记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申请人可异地网上申请个体工商户注销登记，不受登记地限制。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2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60</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农民专业合作社设立登记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申请人可异地网上申请农民专业合作社设立登记，不受住所地限制。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61</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农民专业合作社变更登记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申请人可异地网上申请农民专业合作社变更登记，不受登记地限制。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9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农民专业合作社注销登记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申请人可异地网上申请农民专业合作社注销登记，不受登记地限制。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6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63</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营业执照遗失补领、换发</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申请人营业执照遗失的，可异地网上申请补领、换发，不受登记地限制。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县行政审批局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3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医保电子凭证申领</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申请人可网上申领医保电子凭证，不受地域限制。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Calibri"/>
                <w:color w:val="auto"/>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8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基本医疗保险参保信息变更</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申请人可异地申请变更基本医疗保险参保信息，不受参保地限制。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县公安局、县民政局、县人社局、县税务局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9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城乡居民基本医疗保险参保登记</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申请人可异地申请城乡居民基本医疗保险参保登记，不受参保地限制。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县公安局、县民政局、县人社局、县税务局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77"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基本医疗保险关系转移接续</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申请人可在转入地申请，转入地与转出地经办机构协同办理基本医疗保险关系转移接续，申请人不再需要到转出地办理相关手续。</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val="en-US" w:eastAsia="zh-CN" w:bidi="ar"/>
              </w:rPr>
              <w:t>县公安局、县人社局、县税务局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2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68</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门诊费用跨省直接结算</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申请人在异地门诊就医时可凭社会保障卡、身份证或医保电子凭证直接结算医疗费用。</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Calibri"/>
                <w:color w:val="auto"/>
                <w:kern w:val="0"/>
                <w:sz w:val="20"/>
                <w:szCs w:val="20"/>
                <w:lang w:val="en-US" w:eastAsia="zh-CN" w:bidi="ar"/>
              </w:rPr>
              <w:t>县卫健局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2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69</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医保定点医疗机构基础信息变更</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申请人可异地申请医保定点医疗机构基础信息变更，不受医保定点医疗机构所在地限制。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eastAsia" w:ascii="宋体" w:hAnsi="宋体" w:eastAsia="宋体"/>
                <w:color w:val="auto"/>
                <w:lang w:val="en-US" w:eastAsia="zh-CN"/>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卫健</w:t>
            </w:r>
            <w:r>
              <w:rPr>
                <w:rFonts w:hint="eastAsia" w:ascii="宋体" w:hAnsi="宋体" w:eastAsia="宋体" w:cs="宋体"/>
                <w:color w:val="auto"/>
                <w:kern w:val="0"/>
                <w:sz w:val="20"/>
                <w:szCs w:val="20"/>
                <w:lang w:val="en-US" w:eastAsia="zh-CN" w:bidi="ar"/>
              </w:rPr>
              <w:t>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7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70</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残疾人证新办</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申请人可异地申请新办残疾人证，不受户籍地限制。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残联</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县公安局、县卫健局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28"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71</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残疾人证换领</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申请人可异地申请换领残疾人证，不受户籍地限制。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残联</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72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残疾人证迁移</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申请人可异地申请迁移残疾人证，不受户籍地限制。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残联</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73</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残疾人证挂失补办</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申请人可异地申请挂失补办残疾人证，不受户籍地限制。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残联</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5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74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残疾人证注销</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申请人可异地申请注销残疾人证，不受户籍地限制。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残联</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1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75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残疾类别</w:t>
            </w:r>
            <w:r>
              <w:rPr>
                <w:rFonts w:ascii="宋体" w:hAnsi="宋体" w:eastAsia="宋体" w:cs="Calibri"/>
                <w:color w:val="auto"/>
                <w:kern w:val="0"/>
                <w:sz w:val="20"/>
                <w:szCs w:val="20"/>
                <w:lang w:bidi="ar"/>
              </w:rPr>
              <w:t>/</w:t>
            </w:r>
            <w:r>
              <w:rPr>
                <w:rFonts w:hint="eastAsia" w:ascii="宋体" w:hAnsi="宋体" w:eastAsia="宋体" w:cs="宋体"/>
                <w:color w:val="auto"/>
                <w:kern w:val="0"/>
                <w:sz w:val="20"/>
                <w:szCs w:val="20"/>
                <w:lang w:bidi="ar"/>
              </w:rPr>
              <w:t>等级变更</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申请人可异地申请变更残疾类别</w:t>
            </w:r>
            <w:r>
              <w:rPr>
                <w:rFonts w:ascii="宋体" w:hAnsi="宋体" w:eastAsia="宋体" w:cs="Calibri"/>
                <w:color w:val="auto"/>
                <w:kern w:val="0"/>
                <w:sz w:val="20"/>
                <w:szCs w:val="20"/>
                <w:lang w:bidi="ar"/>
              </w:rPr>
              <w:t>/</w:t>
            </w:r>
            <w:r>
              <w:rPr>
                <w:rFonts w:hint="eastAsia" w:ascii="宋体" w:hAnsi="宋体" w:eastAsia="宋体" w:cs="宋体"/>
                <w:color w:val="auto"/>
                <w:kern w:val="0"/>
                <w:sz w:val="20"/>
                <w:szCs w:val="20"/>
                <w:lang w:bidi="ar"/>
              </w:rPr>
              <w:t>等级，不受户籍地限制。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残联</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县公安局、县卫健局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03" w:hRule="atLeas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adjustRightInd w:val="0"/>
              <w:snapToGrid w:val="0"/>
              <w:jc w:val="center"/>
              <w:rPr>
                <w:rFonts w:hint="default" w:eastAsia="等线"/>
                <w:color w:val="auto"/>
                <w:lang w:val="en-US" w:eastAsia="zh-CN"/>
              </w:rPr>
            </w:pPr>
            <w:r>
              <w:rPr>
                <w:rFonts w:hint="eastAsia" w:ascii="Calibri" w:eastAsia="宋体"/>
                <w:color w:val="auto"/>
                <w:lang w:val="en-US" w:eastAsia="zh-CN"/>
              </w:rPr>
              <w:t>76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全国残疾人按比例就业情况联网认证</w:t>
            </w:r>
          </w:p>
        </w:tc>
        <w:tc>
          <w:tcPr>
            <w:tcW w:w="3362"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申请人可异地申请“安排残疾人就业比例”认证，不受地域限制。</w:t>
            </w:r>
          </w:p>
        </w:tc>
        <w:tc>
          <w:tcPr>
            <w:tcW w:w="145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残联</w:t>
            </w:r>
          </w:p>
        </w:tc>
        <w:tc>
          <w:tcPr>
            <w:tcW w:w="1293"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hint="default" w:ascii="宋体" w:hAnsi="宋体" w:eastAsia="宋体" w:cs="Times New Roman"/>
                <w:color w:val="auto"/>
                <w:kern w:val="2"/>
                <w:sz w:val="21"/>
                <w:szCs w:val="22"/>
                <w:lang w:val="en-US" w:eastAsia="zh-CN" w:bidi="ar-SA"/>
              </w:rPr>
            </w:pPr>
            <w:r>
              <w:rPr>
                <w:rFonts w:hint="eastAsia" w:ascii="宋体" w:hAnsi="宋体" w:eastAsia="宋体" w:cs="宋体"/>
                <w:color w:val="auto"/>
                <w:kern w:val="0"/>
                <w:sz w:val="20"/>
                <w:szCs w:val="20"/>
                <w:lang w:val="en-US" w:eastAsia="zh-CN" w:bidi="ar"/>
              </w:rPr>
              <w:t>县人社局、县税务局、县医保局</w:t>
            </w:r>
          </w:p>
        </w:tc>
      </w:tr>
    </w:tbl>
    <w:p>
      <w:pPr>
        <w:rPr>
          <w:rFonts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二、</w:t>
      </w:r>
      <w:r>
        <w:rPr>
          <w:rFonts w:hint="eastAsia" w:ascii="Times New Roman" w:hAnsi="Times New Roman" w:eastAsia="黑体" w:cs="Times New Roman"/>
          <w:color w:val="auto"/>
          <w:sz w:val="32"/>
          <w:szCs w:val="32"/>
        </w:rPr>
        <w:t>2021</w:t>
      </w:r>
      <w:r>
        <w:rPr>
          <w:rFonts w:hint="eastAsia" w:ascii="黑体" w:hAnsi="黑体" w:eastAsia="黑体" w:cs="黑体"/>
          <w:color w:val="auto"/>
          <w:sz w:val="32"/>
          <w:szCs w:val="32"/>
        </w:rPr>
        <w:t>年以后实现“跨省通办”的事项（</w:t>
      </w:r>
      <w:r>
        <w:rPr>
          <w:rFonts w:hint="eastAsia" w:ascii="Times New Roman" w:hAnsi="Times New Roman" w:eastAsia="黑体" w:cs="Times New Roman"/>
          <w:color w:val="auto"/>
          <w:sz w:val="32"/>
          <w:szCs w:val="32"/>
        </w:rPr>
        <w:t>8</w:t>
      </w:r>
      <w:r>
        <w:rPr>
          <w:rFonts w:hint="eastAsia" w:ascii="黑体" w:hAnsi="黑体" w:eastAsia="黑体" w:cs="黑体"/>
          <w:color w:val="auto"/>
          <w:sz w:val="32"/>
          <w:szCs w:val="32"/>
        </w:rPr>
        <w:t>项）</w:t>
      </w:r>
    </w:p>
    <w:p>
      <w:pPr>
        <w:adjustRightInd w:val="0"/>
        <w:snapToGrid w:val="0"/>
        <w:spacing w:line="240" w:lineRule="exact"/>
        <w:rPr>
          <w:rFonts w:ascii="黑体" w:hAnsi="黑体" w:eastAsia="黑体" w:cs="黑体"/>
          <w:color w:val="auto"/>
          <w:sz w:val="32"/>
          <w:szCs w:val="32"/>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99"/>
        <w:gridCol w:w="2268"/>
        <w:gridCol w:w="3119"/>
        <w:gridCol w:w="1417"/>
        <w:gridCol w:w="1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6" w:hRule="exact"/>
          <w:tblHeader/>
          <w:jc w:val="center"/>
        </w:trPr>
        <w:tc>
          <w:tcPr>
            <w:tcW w:w="69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Times New Roman" w:hAnsi="Times New Roman" w:eastAsia="等线" w:cs="Times New Roman"/>
                <w:color w:val="auto"/>
                <w:sz w:val="24"/>
                <w:szCs w:val="21"/>
              </w:rPr>
            </w:pPr>
            <w:r>
              <w:rPr>
                <w:rFonts w:hint="eastAsia" w:ascii="黑体" w:hAnsi="黑体" w:eastAsia="黑体" w:cs="黑体"/>
                <w:bCs/>
                <w:color w:val="auto"/>
                <w:kern w:val="0"/>
                <w:sz w:val="24"/>
                <w:szCs w:val="24"/>
                <w:lang w:bidi="ar"/>
              </w:rPr>
              <w:t>序号</w:t>
            </w:r>
          </w:p>
        </w:tc>
        <w:tc>
          <w:tcPr>
            <w:tcW w:w="22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宋体"/>
                <w:color w:val="auto"/>
                <w:kern w:val="0"/>
                <w:sz w:val="24"/>
                <w:szCs w:val="20"/>
                <w:lang w:bidi="ar"/>
              </w:rPr>
            </w:pPr>
            <w:r>
              <w:rPr>
                <w:rFonts w:hint="eastAsia" w:ascii="黑体" w:hAnsi="黑体" w:eastAsia="黑体" w:cs="黑体"/>
                <w:bCs/>
                <w:color w:val="auto"/>
                <w:kern w:val="0"/>
                <w:sz w:val="24"/>
                <w:szCs w:val="24"/>
                <w:lang w:bidi="ar"/>
              </w:rPr>
              <w:t>“跨省通办”事项</w:t>
            </w:r>
          </w:p>
        </w:tc>
        <w:tc>
          <w:tcPr>
            <w:tcW w:w="311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宋体"/>
                <w:color w:val="auto"/>
                <w:kern w:val="0"/>
                <w:sz w:val="24"/>
                <w:szCs w:val="20"/>
                <w:lang w:bidi="ar"/>
              </w:rPr>
            </w:pPr>
            <w:r>
              <w:rPr>
                <w:rFonts w:hint="eastAsia" w:ascii="黑体" w:hAnsi="黑体" w:eastAsia="黑体" w:cs="黑体"/>
                <w:bCs/>
                <w:color w:val="auto"/>
                <w:kern w:val="0"/>
                <w:sz w:val="24"/>
                <w:szCs w:val="24"/>
                <w:lang w:bidi="ar"/>
              </w:rPr>
              <w:t>应用场景</w:t>
            </w:r>
          </w:p>
        </w:tc>
        <w:tc>
          <w:tcPr>
            <w:tcW w:w="141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s="宋体"/>
                <w:color w:val="auto"/>
                <w:kern w:val="0"/>
                <w:sz w:val="24"/>
                <w:szCs w:val="20"/>
                <w:lang w:bidi="ar"/>
              </w:rPr>
            </w:pPr>
            <w:r>
              <w:rPr>
                <w:rFonts w:hint="eastAsia" w:ascii="黑体" w:hAnsi="黑体" w:eastAsia="黑体" w:cs="黑体"/>
                <w:bCs/>
                <w:color w:val="auto"/>
                <w:kern w:val="0"/>
                <w:sz w:val="24"/>
                <w:szCs w:val="24"/>
                <w:lang w:bidi="ar"/>
              </w:rPr>
              <w:t>牵头单位</w:t>
            </w:r>
          </w:p>
        </w:tc>
        <w:tc>
          <w:tcPr>
            <w:tcW w:w="1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ascii="黑体" w:hAnsi="黑体" w:eastAsia="黑体" w:cs="黑体"/>
                <w:bCs/>
                <w:color w:val="auto"/>
                <w:kern w:val="0"/>
                <w:sz w:val="24"/>
                <w:szCs w:val="24"/>
                <w:lang w:bidi="ar"/>
              </w:rPr>
            </w:pPr>
            <w:r>
              <w:rPr>
                <w:rFonts w:hint="eastAsia" w:ascii="黑体" w:hAnsi="黑体" w:eastAsia="黑体" w:cs="黑体"/>
                <w:bCs/>
                <w:color w:val="auto"/>
                <w:kern w:val="0"/>
                <w:sz w:val="24"/>
                <w:szCs w:val="24"/>
                <w:lang w:bidi="ar"/>
              </w:rPr>
              <w:t>完成时限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44" w:hRule="atLeast"/>
          <w:jc w:val="center"/>
        </w:trPr>
        <w:tc>
          <w:tcPr>
            <w:tcW w:w="69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1</w:t>
            </w:r>
          </w:p>
        </w:tc>
        <w:tc>
          <w:tcPr>
            <w:tcW w:w="22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新生儿入户</w:t>
            </w:r>
          </w:p>
        </w:tc>
        <w:tc>
          <w:tcPr>
            <w:tcW w:w="311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申请人可异地向新生儿（其父母为境内人士，父母同民族，婚内、境内生育小孩，父母非集体户，且随父亲或母亲报出生）出生地公安部门申请办理新生儿入户，不受父母户籍地限制。</w:t>
            </w:r>
          </w:p>
        </w:tc>
        <w:tc>
          <w:tcPr>
            <w:tcW w:w="141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ascii="宋体" w:hAnsi="宋体" w:eastAsia="宋体"/>
                <w:color w:val="auto"/>
                <w:lang w:eastAsia="zh-CN"/>
              </w:rPr>
            </w:pPr>
            <w:r>
              <w:rPr>
                <w:rFonts w:hint="eastAsia" w:ascii="宋体" w:hAnsi="宋体" w:eastAsia="宋体" w:cs="宋体"/>
                <w:color w:val="auto"/>
                <w:kern w:val="0"/>
                <w:sz w:val="20"/>
                <w:szCs w:val="20"/>
                <w:lang w:val="en-US" w:eastAsia="zh-CN" w:bidi="ar"/>
              </w:rPr>
              <w:t>县公安局</w:t>
            </w:r>
          </w:p>
        </w:tc>
        <w:tc>
          <w:tcPr>
            <w:tcW w:w="1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Times New Roman"/>
                <w:color w:val="auto"/>
                <w:kern w:val="0"/>
                <w:sz w:val="20"/>
                <w:szCs w:val="20"/>
                <w:lang w:bidi="ar"/>
              </w:rPr>
              <w:t>2021</w:t>
            </w:r>
            <w:r>
              <w:rPr>
                <w:rFonts w:hint="eastAsia" w:ascii="宋体" w:hAnsi="宋体" w:eastAsia="宋体" w:cs="宋体"/>
                <w:color w:val="auto"/>
                <w:kern w:val="0"/>
                <w:sz w:val="20"/>
                <w:szCs w:val="20"/>
                <w:lang w:bidi="ar"/>
              </w:rPr>
              <w:t>年在京津冀、长三角等地区开展“跨省通办”试点，在总结试点经验基础上逐步推开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2</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首次申领居民身份证（监护人代办的除外）</w:t>
            </w:r>
          </w:p>
        </w:tc>
        <w:tc>
          <w:tcPr>
            <w:tcW w:w="3119"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申请人可异地首次申领居民身份证，由所在地公安部门线下取指纹和拍照，不受户籍地限制。</w:t>
            </w:r>
          </w:p>
        </w:tc>
        <w:tc>
          <w:tcPr>
            <w:tcW w:w="1417"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县公安局</w:t>
            </w:r>
          </w:p>
        </w:tc>
        <w:tc>
          <w:tcPr>
            <w:tcW w:w="15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Times New Roman"/>
                <w:color w:val="auto"/>
                <w:kern w:val="0"/>
                <w:sz w:val="20"/>
                <w:szCs w:val="20"/>
                <w:lang w:bidi="ar"/>
              </w:rPr>
              <w:t>2021</w:t>
            </w:r>
            <w:r>
              <w:rPr>
                <w:rFonts w:hint="eastAsia" w:ascii="宋体" w:hAnsi="宋体" w:eastAsia="宋体" w:cs="宋体"/>
                <w:color w:val="auto"/>
                <w:kern w:val="0"/>
                <w:sz w:val="20"/>
                <w:szCs w:val="20"/>
                <w:lang w:bidi="ar"/>
              </w:rPr>
              <w:t>年在京津冀、长三角等地区开展“跨省通办”试点，在总结试点经验基础上逐步推开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3</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结婚登记</w:t>
            </w:r>
          </w:p>
        </w:tc>
        <w:tc>
          <w:tcPr>
            <w:tcW w:w="3119"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申请人可在所在地婚姻登记机关办理结婚登记，不受户籍地限制。</w:t>
            </w:r>
          </w:p>
        </w:tc>
        <w:tc>
          <w:tcPr>
            <w:tcW w:w="1417"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县民政局</w:t>
            </w:r>
          </w:p>
        </w:tc>
        <w:tc>
          <w:tcPr>
            <w:tcW w:w="15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Times New Roman"/>
                <w:color w:val="auto"/>
                <w:kern w:val="0"/>
                <w:sz w:val="20"/>
                <w:szCs w:val="20"/>
                <w:lang w:bidi="ar"/>
              </w:rPr>
              <w:t>2021</w:t>
            </w:r>
            <w:r>
              <w:rPr>
                <w:rFonts w:hint="eastAsia" w:ascii="宋体" w:hAnsi="宋体" w:eastAsia="宋体" w:cs="宋体"/>
                <w:color w:val="auto"/>
                <w:kern w:val="0"/>
                <w:sz w:val="20"/>
                <w:szCs w:val="20"/>
                <w:lang w:bidi="ar"/>
              </w:rPr>
              <w:t>年至</w:t>
            </w:r>
            <w:r>
              <w:rPr>
                <w:rFonts w:ascii="宋体" w:hAnsi="宋体" w:eastAsia="宋体" w:cs="Times New Roman"/>
                <w:color w:val="auto"/>
                <w:kern w:val="0"/>
                <w:sz w:val="20"/>
                <w:szCs w:val="20"/>
                <w:lang w:bidi="ar"/>
              </w:rPr>
              <w:t>2022</w:t>
            </w:r>
            <w:r>
              <w:rPr>
                <w:rFonts w:hint="eastAsia" w:ascii="宋体" w:hAnsi="宋体" w:eastAsia="宋体" w:cs="宋体"/>
                <w:color w:val="auto"/>
                <w:kern w:val="0"/>
                <w:sz w:val="20"/>
                <w:szCs w:val="20"/>
                <w:lang w:bidi="ar"/>
              </w:rPr>
              <w:t>年</w:t>
            </w:r>
            <w:r>
              <w:rPr>
                <w:rFonts w:hint="eastAsia" w:ascii="宋体" w:hAnsi="宋体" w:eastAsia="宋体" w:cs="Times New Roman"/>
                <w:color w:val="auto"/>
                <w:kern w:val="0"/>
                <w:sz w:val="20"/>
                <w:szCs w:val="20"/>
                <w:lang w:bidi="ar"/>
              </w:rPr>
              <w:t>10</w:t>
            </w:r>
            <w:r>
              <w:rPr>
                <w:rFonts w:hint="eastAsia" w:ascii="宋体" w:hAnsi="宋体" w:eastAsia="宋体" w:cs="宋体"/>
                <w:color w:val="auto"/>
                <w:kern w:val="0"/>
                <w:sz w:val="20"/>
                <w:szCs w:val="20"/>
                <w:lang w:bidi="ar"/>
              </w:rPr>
              <w:t>月进行“全省通办”试点，</w:t>
            </w:r>
            <w:r>
              <w:rPr>
                <w:rFonts w:hint="eastAsia" w:ascii="宋体" w:hAnsi="宋体" w:eastAsia="宋体" w:cs="Times New Roman"/>
                <w:color w:val="auto"/>
                <w:kern w:val="0"/>
                <w:sz w:val="20"/>
                <w:szCs w:val="20"/>
                <w:lang w:bidi="ar"/>
              </w:rPr>
              <w:t>2022</w:t>
            </w:r>
            <w:r>
              <w:rPr>
                <w:rFonts w:hint="eastAsia" w:ascii="宋体" w:hAnsi="宋体" w:eastAsia="宋体" w:cs="宋体"/>
                <w:color w:val="auto"/>
                <w:kern w:val="0"/>
                <w:sz w:val="20"/>
                <w:szCs w:val="20"/>
                <w:lang w:bidi="ar"/>
              </w:rPr>
              <w:t>年</w:t>
            </w:r>
            <w:r>
              <w:rPr>
                <w:rFonts w:hint="eastAsia" w:ascii="宋体" w:hAnsi="宋体" w:eastAsia="宋体" w:cs="Times New Roman"/>
                <w:color w:val="auto"/>
                <w:kern w:val="0"/>
                <w:sz w:val="20"/>
                <w:szCs w:val="20"/>
                <w:lang w:bidi="ar"/>
              </w:rPr>
              <w:t>10</w:t>
            </w:r>
            <w:r>
              <w:rPr>
                <w:rFonts w:hint="eastAsia" w:ascii="宋体" w:hAnsi="宋体" w:eastAsia="宋体" w:cs="宋体"/>
                <w:color w:val="auto"/>
                <w:kern w:val="0"/>
                <w:sz w:val="20"/>
                <w:szCs w:val="20"/>
                <w:lang w:bidi="ar"/>
              </w:rPr>
              <w:t>月至</w:t>
            </w:r>
            <w:r>
              <w:rPr>
                <w:rFonts w:hint="eastAsia" w:ascii="宋体" w:hAnsi="宋体" w:eastAsia="宋体" w:cs="Times New Roman"/>
                <w:color w:val="auto"/>
                <w:kern w:val="0"/>
                <w:sz w:val="20"/>
                <w:szCs w:val="20"/>
                <w:lang w:bidi="ar"/>
              </w:rPr>
              <w:t>2024</w:t>
            </w:r>
            <w:r>
              <w:rPr>
                <w:rFonts w:hint="eastAsia" w:ascii="宋体" w:hAnsi="宋体" w:eastAsia="宋体" w:cs="宋体"/>
                <w:color w:val="auto"/>
                <w:kern w:val="0"/>
                <w:sz w:val="20"/>
                <w:szCs w:val="20"/>
                <w:lang w:bidi="ar"/>
              </w:rPr>
              <w:t>年底进行“跨省通办”试点，力争</w:t>
            </w:r>
            <w:r>
              <w:rPr>
                <w:rFonts w:hint="eastAsia" w:ascii="宋体" w:hAnsi="宋体" w:eastAsia="宋体" w:cs="Times New Roman"/>
                <w:color w:val="auto"/>
                <w:kern w:val="0"/>
                <w:sz w:val="20"/>
                <w:szCs w:val="20"/>
                <w:lang w:bidi="ar"/>
              </w:rPr>
              <w:t>2025</w:t>
            </w:r>
            <w:r>
              <w:rPr>
                <w:rFonts w:hint="eastAsia" w:ascii="宋体" w:hAnsi="宋体" w:eastAsia="宋体" w:cs="宋体"/>
                <w:color w:val="auto"/>
                <w:kern w:val="0"/>
                <w:sz w:val="20"/>
                <w:szCs w:val="20"/>
                <w:lang w:bidi="ar"/>
              </w:rPr>
              <w:t>年底前在县级以上婚姻登记机关全面实行全国“跨省通办”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4</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离婚登记</w:t>
            </w:r>
          </w:p>
        </w:tc>
        <w:tc>
          <w:tcPr>
            <w:tcW w:w="3119"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申请人可在所在地婚姻登记机关办理离婚登记，不受户籍地限制。</w:t>
            </w:r>
          </w:p>
        </w:tc>
        <w:tc>
          <w:tcPr>
            <w:tcW w:w="1417"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县民政局</w:t>
            </w:r>
          </w:p>
        </w:tc>
        <w:tc>
          <w:tcPr>
            <w:tcW w:w="15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在开展结婚登记“跨省通办”试点基础上，条件成熟时实施离婚登记“跨省通办”试点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5</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灵活就业人员申请企业职工基本养老保险参保登记</w:t>
            </w:r>
          </w:p>
        </w:tc>
        <w:tc>
          <w:tcPr>
            <w:tcW w:w="3119"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申请人可异地申请企业职工基本养老保险参保登记，不受地域限制。</w:t>
            </w:r>
          </w:p>
        </w:tc>
        <w:tc>
          <w:tcPr>
            <w:tcW w:w="1417"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县人社局</w:t>
            </w:r>
          </w:p>
        </w:tc>
        <w:tc>
          <w:tcPr>
            <w:tcW w:w="15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Times New Roman"/>
                <w:color w:val="auto"/>
                <w:kern w:val="0"/>
                <w:sz w:val="20"/>
                <w:szCs w:val="20"/>
                <w:lang w:bidi="ar"/>
              </w:rPr>
              <w:t>2022</w:t>
            </w:r>
            <w:r>
              <w:rPr>
                <w:rFonts w:hint="eastAsia" w:ascii="宋体" w:hAnsi="宋体" w:eastAsia="宋体" w:cs="宋体"/>
                <w:color w:val="auto"/>
                <w:kern w:val="0"/>
                <w:sz w:val="20"/>
                <w:szCs w:val="20"/>
                <w:lang w:bidi="ar"/>
              </w:rPr>
              <w:t>年</w:t>
            </w:r>
            <w:r>
              <w:rPr>
                <w:rFonts w:ascii="宋体" w:hAnsi="宋体" w:eastAsia="宋体" w:cs="Times New Roman"/>
                <w:color w:val="auto"/>
                <w:kern w:val="0"/>
                <w:sz w:val="20"/>
                <w:szCs w:val="20"/>
                <w:lang w:bidi="ar"/>
              </w:rPr>
              <w:t>6</w:t>
            </w:r>
            <w:r>
              <w:rPr>
                <w:rFonts w:hint="eastAsia" w:ascii="宋体" w:hAnsi="宋体" w:eastAsia="宋体" w:cs="宋体"/>
                <w:color w:val="auto"/>
                <w:kern w:val="0"/>
                <w:sz w:val="20"/>
                <w:szCs w:val="20"/>
                <w:lang w:bidi="ar"/>
              </w:rPr>
              <w:t>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6</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社会保险参保缴费记录查询</w:t>
            </w:r>
          </w:p>
        </w:tc>
        <w:tc>
          <w:tcPr>
            <w:tcW w:w="3119"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申请人可异地查询本人在各地的每月社会保险参保缴费记录，不受地域限制。</w:t>
            </w:r>
          </w:p>
        </w:tc>
        <w:tc>
          <w:tcPr>
            <w:tcW w:w="1417"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县人社局</w:t>
            </w:r>
          </w:p>
        </w:tc>
        <w:tc>
          <w:tcPr>
            <w:tcW w:w="15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ascii="宋体" w:hAnsi="宋体" w:eastAsia="宋体" w:cs="Times New Roman"/>
                <w:color w:val="auto"/>
                <w:kern w:val="0"/>
                <w:sz w:val="20"/>
                <w:szCs w:val="20"/>
                <w:lang w:bidi="ar"/>
              </w:rPr>
              <w:t>2022</w:t>
            </w:r>
            <w:r>
              <w:rPr>
                <w:rFonts w:hint="eastAsia" w:ascii="宋体" w:hAnsi="宋体" w:eastAsia="宋体" w:cs="宋体"/>
                <w:color w:val="auto"/>
                <w:kern w:val="0"/>
                <w:sz w:val="20"/>
                <w:szCs w:val="20"/>
                <w:lang w:bidi="ar"/>
              </w:rPr>
              <w:t>年</w:t>
            </w:r>
            <w:r>
              <w:rPr>
                <w:rFonts w:ascii="宋体" w:hAnsi="宋体" w:eastAsia="宋体" w:cs="Times New Roman"/>
                <w:color w:val="auto"/>
                <w:kern w:val="0"/>
                <w:sz w:val="20"/>
                <w:szCs w:val="20"/>
                <w:lang w:bidi="ar"/>
              </w:rPr>
              <w:t>6</w:t>
            </w:r>
            <w:r>
              <w:rPr>
                <w:rFonts w:hint="eastAsia" w:ascii="宋体" w:hAnsi="宋体" w:eastAsia="宋体" w:cs="宋体"/>
                <w:color w:val="auto"/>
                <w:kern w:val="0"/>
                <w:sz w:val="20"/>
                <w:szCs w:val="20"/>
                <w:lang w:bidi="ar"/>
              </w:rPr>
              <w:t>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7</w:t>
            </w:r>
          </w:p>
        </w:tc>
        <w:tc>
          <w:tcPr>
            <w:tcW w:w="22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工伤职工异地就医结算</w:t>
            </w:r>
          </w:p>
        </w:tc>
        <w:tc>
          <w:tcPr>
            <w:tcW w:w="3119"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申请人可持社会保障卡直接结算工伤医疗费、辅助器具配置费、工伤康复费。</w:t>
            </w:r>
          </w:p>
        </w:tc>
        <w:tc>
          <w:tcPr>
            <w:tcW w:w="1417"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 xml:space="preserve">  县人社局、</w:t>
            </w:r>
          </w:p>
          <w:p>
            <w:pPr>
              <w:widowControl/>
              <w:adjustRightInd w:val="0"/>
              <w:snapToGrid w:val="0"/>
              <w:jc w:val="center"/>
              <w:rPr>
                <w:rFonts w:hint="default" w:ascii="宋体" w:hAnsi="宋体" w:eastAsia="宋体"/>
                <w:color w:val="auto"/>
                <w:lang w:val="en-US" w:eastAsia="zh-CN"/>
              </w:rPr>
            </w:pPr>
            <w:r>
              <w:rPr>
                <w:rFonts w:hint="eastAsia" w:ascii="宋体" w:hAnsi="宋体" w:eastAsia="宋体" w:cs="宋体"/>
                <w:color w:val="auto"/>
                <w:kern w:val="0"/>
                <w:sz w:val="20"/>
                <w:szCs w:val="20"/>
                <w:lang w:val="en-US" w:eastAsia="zh-CN" w:bidi="ar"/>
              </w:rPr>
              <w:t>县医保局</w:t>
            </w:r>
          </w:p>
        </w:tc>
        <w:tc>
          <w:tcPr>
            <w:tcW w:w="1568" w:type="dxa"/>
            <w:tcBorders>
              <w:top w:val="nil"/>
              <w:left w:val="nil"/>
              <w:bottom w:val="single" w:color="auto" w:sz="8"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Times New Roman"/>
                <w:color w:val="auto"/>
                <w:kern w:val="0"/>
                <w:sz w:val="20"/>
                <w:szCs w:val="20"/>
                <w:lang w:bidi="ar"/>
              </w:rPr>
              <w:t>2022</w:t>
            </w:r>
            <w:r>
              <w:rPr>
                <w:rFonts w:hint="eastAsia" w:ascii="宋体" w:hAnsi="宋体" w:eastAsia="宋体" w:cs="宋体"/>
                <w:color w:val="auto"/>
                <w:kern w:val="0"/>
                <w:sz w:val="20"/>
                <w:szCs w:val="20"/>
                <w:lang w:bidi="ar"/>
              </w:rPr>
              <w:t>年底前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4" w:space="0"/>
              <w:right w:val="single" w:color="auto" w:sz="8" w:space="0"/>
            </w:tcBorders>
            <w:noWrap w:val="0"/>
            <w:tcMar>
              <w:left w:w="108" w:type="dxa"/>
              <w:right w:w="108" w:type="dxa"/>
            </w:tcMar>
            <w:vAlign w:val="center"/>
          </w:tcPr>
          <w:p>
            <w:pPr>
              <w:widowControl/>
              <w:adjustRightInd w:val="0"/>
              <w:snapToGrid w:val="0"/>
              <w:jc w:val="center"/>
              <w:rPr>
                <w:color w:val="auto"/>
              </w:rPr>
            </w:pPr>
            <w:r>
              <w:rPr>
                <w:rFonts w:hint="eastAsia" w:ascii="Times New Roman" w:hAnsi="Times New Roman" w:eastAsia="宋体" w:cs="Times New Roman"/>
                <w:color w:val="auto"/>
                <w:kern w:val="0"/>
                <w:sz w:val="20"/>
                <w:szCs w:val="20"/>
                <w:lang w:bidi="ar"/>
              </w:rPr>
              <w:t>8</w:t>
            </w:r>
          </w:p>
        </w:tc>
        <w:tc>
          <w:tcPr>
            <w:tcW w:w="2268"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生育保险待遇核定与支付</w:t>
            </w:r>
          </w:p>
        </w:tc>
        <w:tc>
          <w:tcPr>
            <w:tcW w:w="3119"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宋体"/>
                <w:color w:val="auto"/>
                <w:kern w:val="0"/>
                <w:sz w:val="20"/>
                <w:szCs w:val="20"/>
                <w:lang w:bidi="ar"/>
              </w:rPr>
              <w:t>申请人可异地申请报销生育医疗费用，申领生育津贴，不受参保地限制。</w:t>
            </w:r>
          </w:p>
        </w:tc>
        <w:tc>
          <w:tcPr>
            <w:tcW w:w="1417"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jc w:val="center"/>
              <w:rPr>
                <w:rFonts w:ascii="宋体" w:hAnsi="宋体" w:eastAsia="宋体"/>
                <w:color w:val="auto"/>
              </w:rPr>
            </w:pPr>
            <w:r>
              <w:rPr>
                <w:rFonts w:hint="eastAsia" w:ascii="宋体" w:hAnsi="宋体" w:eastAsia="宋体" w:cs="宋体"/>
                <w:color w:val="auto"/>
                <w:kern w:val="0"/>
                <w:sz w:val="20"/>
                <w:szCs w:val="20"/>
                <w:lang w:val="en-US" w:eastAsia="zh-CN" w:bidi="ar"/>
              </w:rPr>
              <w:t>县</w:t>
            </w:r>
            <w:r>
              <w:rPr>
                <w:rFonts w:hint="eastAsia" w:ascii="宋体" w:hAnsi="宋体" w:eastAsia="宋体" w:cs="宋体"/>
                <w:color w:val="auto"/>
                <w:kern w:val="0"/>
                <w:sz w:val="20"/>
                <w:szCs w:val="20"/>
                <w:lang w:bidi="ar"/>
              </w:rPr>
              <w:t>医保局</w:t>
            </w:r>
          </w:p>
        </w:tc>
        <w:tc>
          <w:tcPr>
            <w:tcW w:w="1568" w:type="dxa"/>
            <w:tcBorders>
              <w:top w:val="nil"/>
              <w:left w:val="nil"/>
              <w:bottom w:val="single" w:color="auto" w:sz="4" w:space="0"/>
              <w:right w:val="single" w:color="auto" w:sz="8" w:space="0"/>
            </w:tcBorders>
            <w:noWrap w:val="0"/>
            <w:tcMar>
              <w:left w:w="108" w:type="dxa"/>
              <w:right w:w="108" w:type="dxa"/>
            </w:tcMar>
            <w:vAlign w:val="center"/>
          </w:tcPr>
          <w:p>
            <w:pPr>
              <w:widowControl/>
              <w:adjustRightInd w:val="0"/>
              <w:snapToGrid w:val="0"/>
              <w:rPr>
                <w:rFonts w:ascii="宋体" w:hAnsi="宋体" w:eastAsia="宋体"/>
                <w:color w:val="auto"/>
              </w:rPr>
            </w:pPr>
            <w:r>
              <w:rPr>
                <w:rFonts w:hint="eastAsia" w:ascii="宋体" w:hAnsi="宋体" w:eastAsia="宋体" w:cs="Times New Roman"/>
                <w:color w:val="auto"/>
                <w:kern w:val="0"/>
                <w:sz w:val="20"/>
                <w:szCs w:val="20"/>
                <w:lang w:bidi="ar"/>
              </w:rPr>
              <w:t>2022</w:t>
            </w:r>
            <w:r>
              <w:rPr>
                <w:rFonts w:hint="eastAsia" w:ascii="宋体" w:hAnsi="宋体" w:eastAsia="宋体" w:cs="宋体"/>
                <w:color w:val="auto"/>
                <w:kern w:val="0"/>
                <w:sz w:val="20"/>
                <w:szCs w:val="20"/>
                <w:lang w:bidi="ar"/>
              </w:rPr>
              <w:t>年底前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823AA"/>
    <w:rsid w:val="155F065D"/>
    <w:rsid w:val="2718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uiPriority w:val="0"/>
    <w:pPr>
      <w:widowControl w:val="0"/>
      <w:spacing w:after="120" w:afterLines="0" w:afterAutospacing="0"/>
      <w:ind w:left="420" w:left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2021-09-17T07:18:00Z</dcterms:created>
  <dc:creator>11:大梦</dc:creator>
  <cp:lastModifiedBy>11:大梦</cp:lastModifiedBy>
  <dcterms:modified xsi:type="dcterms:W3CDTF">2021-09-17T07:20:06Z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C0C7138192764070A23514016BA90D08</vt:lpwstr>
  </property>
</Properties>
</file>