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2108" w:firstLineChars="500"/>
        <w:rPr>
          <w:rFonts w:hint="eastAsia" w:ascii="宋体" w:hAnsi="宋体" w:eastAsia="宋体" w:cs="宋体"/>
          <w:b/>
          <w:sz w:val="42"/>
          <w:szCs w:val="42"/>
          <w:lang w:eastAsia="zh-CN"/>
        </w:rPr>
      </w:pPr>
      <w:r>
        <w:rPr>
          <w:rFonts w:hint="eastAsia" w:ascii="宋体" w:hAnsi="宋体" w:cs="宋体"/>
          <w:b/>
          <w:sz w:val="42"/>
          <w:szCs w:val="42"/>
          <w:lang w:val="en-US" w:eastAsia="zh-CN"/>
        </w:rPr>
        <w:t xml:space="preserve"> </w:t>
      </w:r>
      <w:bookmarkStart w:id="0" w:name="_GoBack"/>
      <w:bookmarkEnd w:id="0"/>
      <w:r>
        <w:rPr>
          <w:rFonts w:hint="eastAsia" w:ascii="宋体" w:hAnsi="宋体" w:eastAsia="宋体" w:cs="宋体"/>
          <w:b/>
          <w:sz w:val="42"/>
          <w:szCs w:val="42"/>
        </w:rPr>
        <w:t>代县</w:t>
      </w:r>
      <w:r>
        <w:rPr>
          <w:rFonts w:hint="eastAsia" w:ascii="宋体" w:hAnsi="宋体" w:eastAsia="宋体" w:cs="宋体"/>
          <w:b/>
          <w:sz w:val="42"/>
          <w:szCs w:val="42"/>
          <w:lang w:eastAsia="zh-CN"/>
        </w:rPr>
        <w:t>市场监督管理局</w:t>
      </w:r>
    </w:p>
    <w:p>
      <w:pPr>
        <w:spacing w:line="600" w:lineRule="exact"/>
        <w:jc w:val="center"/>
        <w:rPr>
          <w:rFonts w:hint="eastAsia" w:ascii="宋体" w:hAnsi="宋体" w:eastAsia="宋体" w:cs="宋体"/>
          <w:sz w:val="42"/>
          <w:szCs w:val="42"/>
          <w:lang w:eastAsia="zh-CN"/>
        </w:rPr>
      </w:pPr>
      <w:r>
        <w:rPr>
          <w:rFonts w:hint="eastAsia" w:ascii="宋体" w:hAnsi="宋体" w:eastAsia="宋体" w:cs="宋体"/>
          <w:sz w:val="42"/>
          <w:szCs w:val="42"/>
          <w:lang w:eastAsia="zh-CN"/>
        </w:rPr>
        <w:t>行政处罚决定书</w:t>
      </w:r>
    </w:p>
    <w:p>
      <w:pPr>
        <w:spacing w:line="600" w:lineRule="exact"/>
        <w:jc w:val="center"/>
        <w:rPr>
          <w:rFonts w:hint="eastAsia" w:ascii="宋体" w:hAnsi="宋体" w:eastAsia="宋体" w:cs="宋体"/>
          <w:sz w:val="42"/>
          <w:szCs w:val="42"/>
          <w:lang w:eastAsia="zh-CN"/>
        </w:rPr>
      </w:pPr>
    </w:p>
    <w:p>
      <w:pPr>
        <w:jc w:val="center"/>
        <w:rPr>
          <w:rFonts w:hint="eastAsia" w:ascii="仿宋_GB2312" w:eastAsia="仿宋_GB2312"/>
          <w:sz w:val="44"/>
          <w:szCs w:val="44"/>
        </w:rPr>
      </w:pPr>
      <w:r>
        <w:rPr>
          <w:rFonts w:hint="eastAsia" w:ascii="仿宋_GB2312" w:eastAsia="仿宋_GB2312"/>
          <w:sz w:val="44"/>
          <w:szCs w:val="44"/>
        </w:rPr>
        <w:t>行政处罚信息摘要</w:t>
      </w:r>
    </w:p>
    <w:p>
      <w:pPr>
        <w:jc w:val="center"/>
        <w:rPr>
          <w:rFonts w:hint="eastAsia" w:ascii="仿宋_GB2312" w:eastAsia="仿宋_GB2312"/>
          <w:sz w:val="44"/>
          <w:szCs w:val="44"/>
        </w:rPr>
      </w:pPr>
    </w:p>
    <w:tbl>
      <w:tblPr>
        <w:tblW w:w="7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950"/>
        <w:gridCol w:w="1900"/>
        <w:gridCol w:w="3230"/>
      </w:tblGrid>
      <w:tr>
        <w:trPr>
          <w:trHeight w:val="619" w:hRule="atLeast"/>
          <w:jc w:val="center"/>
        </w:trPr>
        <w:tc>
          <w:tcPr>
            <w:tcW w:w="3990" w:type="dxa"/>
            <w:gridSpan w:val="3"/>
            <w:vAlign w:val="top"/>
          </w:tcPr>
          <w:p>
            <w:pPr>
              <w:spacing w:line="240" w:lineRule="atLeast"/>
              <w:jc w:val="left"/>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color w:val="333333"/>
                <w:sz w:val="21"/>
                <w:szCs w:val="21"/>
                <w:shd w:val="clear" w:color="auto" w:fill="FFFFFF"/>
              </w:rPr>
              <w:t>行政处罚决定书文号</w:t>
            </w:r>
          </w:p>
        </w:tc>
        <w:tc>
          <w:tcPr>
            <w:tcW w:w="3230" w:type="dxa"/>
            <w:vAlign w:val="top"/>
          </w:tcPr>
          <w:p>
            <w:pPr>
              <w:spacing w:line="60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rPr>
              <w:t>代</w:t>
            </w:r>
            <w:r>
              <w:rPr>
                <w:rFonts w:hint="eastAsia" w:ascii="仿宋" w:hAnsi="仿宋" w:eastAsia="仿宋" w:cs="仿宋"/>
                <w:sz w:val="21"/>
                <w:szCs w:val="21"/>
                <w:lang w:eastAsia="zh-CN"/>
              </w:rPr>
              <w:t>市监新</w:t>
            </w:r>
            <w:r>
              <w:rPr>
                <w:rFonts w:hint="eastAsia" w:ascii="仿宋" w:hAnsi="仿宋" w:eastAsia="仿宋" w:cs="仿宋"/>
                <w:sz w:val="21"/>
                <w:szCs w:val="21"/>
              </w:rPr>
              <w:t>罚字</w:t>
            </w:r>
            <w:r>
              <w:rPr>
                <w:rFonts w:hint="eastAsia" w:ascii="仿宋" w:hAnsi="仿宋" w:eastAsia="仿宋" w:cs="仿宋"/>
                <w:sz w:val="21"/>
                <w:szCs w:val="21"/>
                <w:lang w:eastAsia="zh-CN"/>
              </w:rPr>
              <w:t>【</w:t>
            </w:r>
            <w:r>
              <w:rPr>
                <w:rFonts w:hint="eastAsia" w:ascii="仿宋" w:hAnsi="仿宋" w:eastAsia="仿宋" w:cs="仿宋"/>
                <w:sz w:val="21"/>
                <w:szCs w:val="21"/>
              </w:rPr>
              <w:t>20</w:t>
            </w:r>
            <w:r>
              <w:rPr>
                <w:rFonts w:hint="eastAsia" w:ascii="仿宋" w:hAnsi="仿宋" w:eastAsia="仿宋" w:cs="仿宋"/>
                <w:sz w:val="21"/>
                <w:szCs w:val="21"/>
                <w:lang w:val="en-US" w:eastAsia="zh-CN"/>
              </w:rPr>
              <w:t>20】</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03）号</w:t>
            </w:r>
          </w:p>
          <w:p>
            <w:pPr>
              <w:spacing w:line="240" w:lineRule="atLeast"/>
              <w:jc w:val="left"/>
              <w:rPr>
                <w:rFonts w:hint="eastAsia" w:ascii="仿宋" w:hAnsi="仿宋" w:eastAsia="仿宋" w:cs="仿宋"/>
                <w:color w:val="333333"/>
                <w:sz w:val="21"/>
                <w:szCs w:val="21"/>
                <w:shd w:val="clear" w:color="auto" w:fill="FFFFFF"/>
              </w:rPr>
            </w:pPr>
          </w:p>
        </w:tc>
      </w:tr>
      <w:tr>
        <w:trPr>
          <w:trHeight w:val="454" w:hRule="atLeast"/>
          <w:jc w:val="center"/>
        </w:trPr>
        <w:tc>
          <w:tcPr>
            <w:tcW w:w="1140" w:type="dxa"/>
            <w:vMerge w:val="restart"/>
            <w:vAlign w:val="top"/>
          </w:tcPr>
          <w:p>
            <w:pPr>
              <w:spacing w:line="240" w:lineRule="atLeast"/>
              <w:jc w:val="left"/>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color w:val="333333"/>
                <w:sz w:val="21"/>
                <w:szCs w:val="21"/>
                <w:shd w:val="clear" w:color="auto" w:fill="FFFFFF"/>
              </w:rPr>
              <w:t>行政处罚当事人基本情况</w:t>
            </w:r>
          </w:p>
        </w:tc>
        <w:tc>
          <w:tcPr>
            <w:tcW w:w="950" w:type="dxa"/>
            <w:vMerge w:val="restart"/>
            <w:vAlign w:val="top"/>
          </w:tcPr>
          <w:p>
            <w:pPr>
              <w:spacing w:line="240" w:lineRule="atLeast"/>
              <w:jc w:val="left"/>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color w:val="333333"/>
                <w:sz w:val="21"/>
                <w:szCs w:val="21"/>
                <w:shd w:val="clear" w:color="auto" w:fill="FFFFFF"/>
              </w:rPr>
              <w:t>个人</w:t>
            </w:r>
          </w:p>
        </w:tc>
        <w:tc>
          <w:tcPr>
            <w:tcW w:w="1900" w:type="dxa"/>
            <w:vAlign w:val="top"/>
          </w:tcPr>
          <w:p>
            <w:pPr>
              <w:spacing w:line="240" w:lineRule="atLeast"/>
              <w:jc w:val="left"/>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color w:val="333333"/>
                <w:sz w:val="21"/>
                <w:szCs w:val="21"/>
                <w:shd w:val="clear" w:color="auto" w:fill="FFFFFF"/>
              </w:rPr>
              <w:t>姓名（名称）</w:t>
            </w:r>
          </w:p>
        </w:tc>
        <w:tc>
          <w:tcPr>
            <w:tcW w:w="3230" w:type="dxa"/>
            <w:vAlign w:val="top"/>
          </w:tcPr>
          <w:p>
            <w:pPr>
              <w:spacing w:line="240" w:lineRule="atLeast"/>
              <w:jc w:val="center"/>
              <w:rPr>
                <w:rFonts w:hint="eastAsia" w:ascii="仿宋" w:hAnsi="仿宋" w:eastAsia="仿宋" w:cs="仿宋"/>
                <w:color w:val="333333"/>
                <w:sz w:val="21"/>
                <w:szCs w:val="21"/>
                <w:shd w:val="clear" w:color="auto" w:fill="FFFFFF"/>
                <w:lang w:val="en-US" w:eastAsia="zh-CN"/>
              </w:rPr>
            </w:pPr>
          </w:p>
        </w:tc>
      </w:tr>
      <w:tr>
        <w:trPr>
          <w:trHeight w:val="484" w:hRule="atLeast"/>
          <w:jc w:val="center"/>
        </w:trPr>
        <w:tc>
          <w:tcPr>
            <w:tcW w:w="1140" w:type="dxa"/>
            <w:vMerge w:val="continue"/>
            <w:vAlign w:val="top"/>
          </w:tcPr>
          <w:p>
            <w:pPr>
              <w:spacing w:line="240" w:lineRule="atLeast"/>
              <w:jc w:val="left"/>
              <w:rPr>
                <w:rFonts w:hint="eastAsia" w:ascii="仿宋_GB2312" w:hAnsi="仿宋_GB2312" w:eastAsia="仿宋_GB2312" w:cs="仿宋_GB2312"/>
                <w:color w:val="333333"/>
                <w:sz w:val="21"/>
                <w:szCs w:val="21"/>
                <w:shd w:val="clear" w:color="auto" w:fill="FFFFFF"/>
              </w:rPr>
            </w:pPr>
          </w:p>
        </w:tc>
        <w:tc>
          <w:tcPr>
            <w:tcW w:w="950" w:type="dxa"/>
            <w:vMerge w:val="continue"/>
            <w:vAlign w:val="top"/>
          </w:tcPr>
          <w:p>
            <w:pPr>
              <w:spacing w:line="240" w:lineRule="atLeast"/>
              <w:jc w:val="left"/>
              <w:rPr>
                <w:rFonts w:hint="eastAsia" w:ascii="仿宋_GB2312" w:hAnsi="仿宋_GB2312" w:eastAsia="仿宋_GB2312" w:cs="仿宋_GB2312"/>
                <w:color w:val="333333"/>
                <w:sz w:val="21"/>
                <w:szCs w:val="21"/>
                <w:shd w:val="clear" w:color="auto" w:fill="FFFFFF"/>
              </w:rPr>
            </w:pPr>
          </w:p>
        </w:tc>
        <w:tc>
          <w:tcPr>
            <w:tcW w:w="1900" w:type="dxa"/>
            <w:vAlign w:val="top"/>
          </w:tcPr>
          <w:p>
            <w:pPr>
              <w:spacing w:line="240" w:lineRule="atLeast"/>
              <w:jc w:val="left"/>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color w:val="333333"/>
                <w:sz w:val="21"/>
                <w:szCs w:val="21"/>
                <w:shd w:val="clear" w:color="auto" w:fill="FFFFFF"/>
              </w:rPr>
              <w:t>注册号</w:t>
            </w:r>
          </w:p>
        </w:tc>
        <w:tc>
          <w:tcPr>
            <w:tcW w:w="3230" w:type="dxa"/>
            <w:vAlign w:val="top"/>
          </w:tcPr>
          <w:p>
            <w:pPr>
              <w:spacing w:line="240" w:lineRule="atLeast"/>
              <w:jc w:val="left"/>
              <w:rPr>
                <w:rFonts w:hint="eastAsia" w:ascii="仿宋" w:hAnsi="仿宋" w:eastAsia="仿宋" w:cs="仿宋"/>
                <w:color w:val="333333"/>
                <w:sz w:val="21"/>
                <w:szCs w:val="21"/>
                <w:shd w:val="clear" w:color="auto" w:fill="FFFFFF"/>
              </w:rPr>
            </w:pPr>
          </w:p>
        </w:tc>
      </w:tr>
      <w:tr>
        <w:trPr>
          <w:trHeight w:val="454" w:hRule="atLeast"/>
          <w:jc w:val="center"/>
        </w:trPr>
        <w:tc>
          <w:tcPr>
            <w:tcW w:w="1140" w:type="dxa"/>
            <w:vMerge w:val="continue"/>
            <w:vAlign w:val="top"/>
          </w:tcPr>
          <w:p>
            <w:pPr>
              <w:spacing w:line="240" w:lineRule="atLeast"/>
              <w:jc w:val="left"/>
              <w:rPr>
                <w:rFonts w:hint="eastAsia" w:ascii="仿宋_GB2312" w:hAnsi="仿宋_GB2312" w:eastAsia="仿宋_GB2312" w:cs="仿宋_GB2312"/>
                <w:color w:val="333333"/>
                <w:sz w:val="21"/>
                <w:szCs w:val="21"/>
                <w:shd w:val="clear" w:color="auto" w:fill="FFFFFF"/>
              </w:rPr>
            </w:pPr>
          </w:p>
        </w:tc>
        <w:tc>
          <w:tcPr>
            <w:tcW w:w="950" w:type="dxa"/>
            <w:vMerge w:val="restart"/>
            <w:vAlign w:val="top"/>
          </w:tcPr>
          <w:p>
            <w:pPr>
              <w:spacing w:line="240" w:lineRule="atLeast"/>
              <w:jc w:val="left"/>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color w:val="333333"/>
                <w:sz w:val="21"/>
                <w:szCs w:val="21"/>
                <w:shd w:val="clear" w:color="auto" w:fill="FFFFFF"/>
              </w:rPr>
              <w:t>单位</w:t>
            </w:r>
          </w:p>
        </w:tc>
        <w:tc>
          <w:tcPr>
            <w:tcW w:w="1900" w:type="dxa"/>
            <w:vAlign w:val="top"/>
          </w:tcPr>
          <w:p>
            <w:pPr>
              <w:spacing w:line="240" w:lineRule="atLeast"/>
              <w:jc w:val="left"/>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color w:val="333333"/>
                <w:sz w:val="21"/>
                <w:szCs w:val="21"/>
                <w:shd w:val="clear" w:color="auto" w:fill="FFFFFF"/>
              </w:rPr>
              <w:t>名称</w:t>
            </w:r>
          </w:p>
        </w:tc>
        <w:tc>
          <w:tcPr>
            <w:tcW w:w="3230" w:type="dxa"/>
            <w:vAlign w:val="top"/>
          </w:tcPr>
          <w:p>
            <w:pPr>
              <w:spacing w:line="240" w:lineRule="atLeast"/>
              <w:jc w:val="left"/>
              <w:rPr>
                <w:rFonts w:hint="eastAsia" w:ascii="仿宋" w:hAnsi="仿宋" w:eastAsia="仿宋" w:cs="仿宋"/>
                <w:color w:val="333333"/>
                <w:sz w:val="21"/>
                <w:szCs w:val="21"/>
                <w:u w:val="none" w:color="auto"/>
                <w:shd w:val="clear" w:color="auto" w:fill="FFFFFF"/>
                <w:lang w:eastAsia="zh-CN"/>
              </w:rPr>
            </w:pPr>
            <w:r>
              <w:rPr>
                <w:rFonts w:hint="eastAsia" w:ascii="仿宋" w:hAnsi="仿宋" w:eastAsia="仿宋" w:cs="仿宋"/>
                <w:sz w:val="21"/>
                <w:szCs w:val="21"/>
              </w:rPr>
              <w:t>代县</w:t>
            </w:r>
            <w:r>
              <w:rPr>
                <w:rFonts w:hint="eastAsia" w:ascii="仿宋" w:hAnsi="仿宋" w:eastAsia="仿宋" w:cs="仿宋"/>
                <w:sz w:val="21"/>
                <w:szCs w:val="21"/>
                <w:lang w:eastAsia="zh-CN"/>
              </w:rPr>
              <w:t>康复</w:t>
            </w:r>
            <w:r>
              <w:rPr>
                <w:rFonts w:hint="eastAsia" w:ascii="仿宋" w:hAnsi="仿宋" w:eastAsia="仿宋" w:cs="仿宋"/>
                <w:sz w:val="21"/>
                <w:szCs w:val="21"/>
              </w:rPr>
              <w:t>药店</w:t>
            </w:r>
          </w:p>
        </w:tc>
      </w:tr>
      <w:tr>
        <w:trPr>
          <w:trHeight w:val="565" w:hRule="atLeast"/>
          <w:jc w:val="center"/>
        </w:trPr>
        <w:tc>
          <w:tcPr>
            <w:tcW w:w="1140" w:type="dxa"/>
            <w:vMerge w:val="continue"/>
            <w:vAlign w:val="top"/>
          </w:tcPr>
          <w:p>
            <w:pPr>
              <w:spacing w:line="240" w:lineRule="atLeast"/>
              <w:jc w:val="left"/>
              <w:rPr>
                <w:rFonts w:hint="eastAsia" w:ascii="仿宋_GB2312" w:hAnsi="仿宋_GB2312" w:eastAsia="仿宋_GB2312" w:cs="仿宋_GB2312"/>
                <w:color w:val="333333"/>
                <w:sz w:val="21"/>
                <w:szCs w:val="21"/>
                <w:shd w:val="clear" w:color="auto" w:fill="FFFFFF"/>
              </w:rPr>
            </w:pPr>
          </w:p>
        </w:tc>
        <w:tc>
          <w:tcPr>
            <w:tcW w:w="950" w:type="dxa"/>
            <w:vMerge w:val="continue"/>
            <w:vAlign w:val="top"/>
          </w:tcPr>
          <w:p>
            <w:pPr>
              <w:spacing w:line="240" w:lineRule="atLeast"/>
              <w:jc w:val="left"/>
              <w:rPr>
                <w:rFonts w:hint="eastAsia" w:ascii="仿宋_GB2312" w:hAnsi="仿宋_GB2312" w:eastAsia="仿宋_GB2312" w:cs="仿宋_GB2312"/>
                <w:color w:val="333333"/>
                <w:sz w:val="21"/>
                <w:szCs w:val="21"/>
                <w:shd w:val="clear" w:color="auto" w:fill="FFFFFF"/>
              </w:rPr>
            </w:pPr>
          </w:p>
        </w:tc>
        <w:tc>
          <w:tcPr>
            <w:tcW w:w="1900" w:type="dxa"/>
            <w:vAlign w:val="top"/>
          </w:tcPr>
          <w:p>
            <w:pPr>
              <w:spacing w:line="240" w:lineRule="atLeast"/>
              <w:jc w:val="left"/>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color w:val="333333"/>
                <w:sz w:val="21"/>
                <w:szCs w:val="21"/>
                <w:shd w:val="clear" w:color="auto" w:fill="FFFFFF"/>
              </w:rPr>
              <w:t>注册号/统一社会信用代码</w:t>
            </w:r>
          </w:p>
        </w:tc>
        <w:tc>
          <w:tcPr>
            <w:tcW w:w="3230" w:type="dxa"/>
            <w:vAlign w:val="top"/>
          </w:tcPr>
          <w:p>
            <w:pPr>
              <w:spacing w:line="240" w:lineRule="atLeast"/>
              <w:jc w:val="left"/>
              <w:rPr>
                <w:rFonts w:hint="eastAsia" w:ascii="仿宋" w:hAnsi="仿宋" w:eastAsia="仿宋" w:cs="仿宋"/>
                <w:color w:val="333333"/>
                <w:sz w:val="21"/>
                <w:szCs w:val="21"/>
                <w:u w:val="none" w:color="auto"/>
                <w:shd w:val="clear" w:color="auto" w:fill="FFFFFF"/>
              </w:rPr>
            </w:pPr>
            <w:r>
              <w:rPr>
                <w:rFonts w:hint="eastAsia" w:ascii="仿宋" w:hAnsi="仿宋" w:eastAsia="仿宋" w:cs="仿宋"/>
                <w:sz w:val="21"/>
                <w:szCs w:val="21"/>
              </w:rPr>
              <w:t>91140923MA0</w:t>
            </w:r>
            <w:r>
              <w:rPr>
                <w:rFonts w:hint="eastAsia" w:ascii="仿宋" w:hAnsi="仿宋" w:eastAsia="仿宋" w:cs="仿宋"/>
                <w:sz w:val="21"/>
                <w:szCs w:val="21"/>
                <w:lang w:val="en-US" w:eastAsia="zh-CN"/>
              </w:rPr>
              <w:t>HM2J929</w:t>
            </w:r>
          </w:p>
        </w:tc>
      </w:tr>
      <w:tr>
        <w:trPr>
          <w:trHeight w:val="625" w:hRule="atLeast"/>
          <w:jc w:val="center"/>
        </w:trPr>
        <w:tc>
          <w:tcPr>
            <w:tcW w:w="1140" w:type="dxa"/>
            <w:vMerge w:val="continue"/>
            <w:vAlign w:val="top"/>
          </w:tcPr>
          <w:p>
            <w:pPr>
              <w:spacing w:line="240" w:lineRule="atLeast"/>
              <w:jc w:val="left"/>
              <w:rPr>
                <w:rFonts w:hint="eastAsia" w:ascii="仿宋_GB2312" w:hAnsi="仿宋_GB2312" w:eastAsia="仿宋_GB2312" w:cs="仿宋_GB2312"/>
                <w:color w:val="333333"/>
                <w:sz w:val="21"/>
                <w:szCs w:val="21"/>
                <w:shd w:val="clear" w:color="auto" w:fill="FFFFFF"/>
              </w:rPr>
            </w:pPr>
          </w:p>
        </w:tc>
        <w:tc>
          <w:tcPr>
            <w:tcW w:w="950" w:type="dxa"/>
            <w:vMerge w:val="continue"/>
            <w:vAlign w:val="top"/>
          </w:tcPr>
          <w:p>
            <w:pPr>
              <w:spacing w:line="240" w:lineRule="atLeast"/>
              <w:jc w:val="left"/>
              <w:rPr>
                <w:rFonts w:hint="eastAsia" w:ascii="仿宋_GB2312" w:hAnsi="仿宋_GB2312" w:eastAsia="仿宋_GB2312" w:cs="仿宋_GB2312"/>
                <w:color w:val="333333"/>
                <w:sz w:val="21"/>
                <w:szCs w:val="21"/>
                <w:shd w:val="clear" w:color="auto" w:fill="FFFFFF"/>
              </w:rPr>
            </w:pPr>
          </w:p>
        </w:tc>
        <w:tc>
          <w:tcPr>
            <w:tcW w:w="1900" w:type="dxa"/>
            <w:vAlign w:val="top"/>
          </w:tcPr>
          <w:p>
            <w:pPr>
              <w:spacing w:line="240" w:lineRule="atLeast"/>
              <w:jc w:val="left"/>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color w:val="333333"/>
                <w:sz w:val="21"/>
                <w:szCs w:val="21"/>
                <w:shd w:val="clear" w:color="auto" w:fill="FFFFFF"/>
              </w:rPr>
              <w:t>法定代表人（负责人）姓名</w:t>
            </w:r>
          </w:p>
        </w:tc>
        <w:tc>
          <w:tcPr>
            <w:tcW w:w="3230" w:type="dxa"/>
            <w:vAlign w:val="top"/>
          </w:tcPr>
          <w:p>
            <w:pPr>
              <w:spacing w:line="240" w:lineRule="atLeast"/>
              <w:jc w:val="left"/>
              <w:rPr>
                <w:rFonts w:hint="eastAsia" w:ascii="仿宋" w:hAnsi="仿宋" w:eastAsia="仿宋" w:cs="仿宋"/>
                <w:color w:val="333333"/>
                <w:sz w:val="21"/>
                <w:szCs w:val="21"/>
                <w:shd w:val="clear" w:color="auto" w:fill="FFFFFF"/>
              </w:rPr>
            </w:pPr>
            <w:r>
              <w:rPr>
                <w:rFonts w:hint="eastAsia" w:ascii="仿宋" w:hAnsi="仿宋" w:eastAsia="仿宋" w:cs="仿宋"/>
                <w:sz w:val="21"/>
                <w:szCs w:val="21"/>
                <w:lang w:eastAsia="zh-CN"/>
              </w:rPr>
              <w:t>王根红</w:t>
            </w:r>
          </w:p>
        </w:tc>
      </w:tr>
      <w:tr>
        <w:trPr>
          <w:trHeight w:val="844" w:hRule="atLeast"/>
          <w:jc w:val="center"/>
        </w:trPr>
        <w:tc>
          <w:tcPr>
            <w:tcW w:w="3990" w:type="dxa"/>
            <w:gridSpan w:val="3"/>
            <w:vAlign w:val="top"/>
          </w:tcPr>
          <w:p>
            <w:pPr>
              <w:spacing w:line="240" w:lineRule="atLeast"/>
              <w:jc w:val="left"/>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color w:val="333333"/>
                <w:sz w:val="21"/>
                <w:szCs w:val="21"/>
                <w:shd w:val="clear" w:color="auto" w:fill="FFFFFF"/>
              </w:rPr>
              <w:t>违法行为类型</w:t>
            </w:r>
          </w:p>
        </w:tc>
        <w:tc>
          <w:tcPr>
            <w:tcW w:w="3230" w:type="dxa"/>
            <w:vAlign w:val="top"/>
          </w:tcPr>
          <w:p>
            <w:pPr>
              <w:ind w:firstLine="420" w:firstLineChars="200"/>
              <w:rPr>
                <w:rFonts w:hint="eastAsia" w:ascii="仿宋" w:hAnsi="仿宋" w:eastAsia="仿宋" w:cs="仿宋"/>
                <w:color w:val="333333"/>
                <w:sz w:val="21"/>
                <w:szCs w:val="21"/>
                <w:shd w:val="clear" w:color="auto" w:fill="FFFFFF"/>
              </w:rPr>
            </w:pPr>
            <w:r>
              <w:rPr>
                <w:rFonts w:hint="eastAsia" w:ascii="仿宋" w:hAnsi="仿宋" w:eastAsia="仿宋" w:cs="仿宋"/>
                <w:sz w:val="21"/>
                <w:szCs w:val="21"/>
              </w:rPr>
              <w:t>20</w:t>
            </w:r>
            <w:r>
              <w:rPr>
                <w:rFonts w:hint="eastAsia" w:ascii="仿宋" w:hAnsi="仿宋" w:eastAsia="仿宋" w:cs="仿宋"/>
                <w:sz w:val="21"/>
                <w:szCs w:val="21"/>
                <w:lang w:val="en-US" w:eastAsia="zh-CN"/>
              </w:rPr>
              <w:t>20</w:t>
            </w:r>
            <w:r>
              <w:rPr>
                <w:rFonts w:hint="eastAsia" w:ascii="仿宋" w:hAnsi="仿宋" w:eastAsia="仿宋" w:cs="仿宋"/>
                <w:sz w:val="21"/>
                <w:szCs w:val="21"/>
              </w:rPr>
              <w:t>年1</w:t>
            </w:r>
            <w:r>
              <w:rPr>
                <w:rFonts w:hint="eastAsia" w:ascii="仿宋" w:hAnsi="仿宋" w:eastAsia="仿宋" w:cs="仿宋"/>
                <w:sz w:val="21"/>
                <w:szCs w:val="21"/>
                <w:lang w:val="en-US" w:eastAsia="zh-CN"/>
              </w:rPr>
              <w:t>2</w:t>
            </w:r>
            <w:r>
              <w:rPr>
                <w:rFonts w:hint="eastAsia" w:ascii="仿宋" w:hAnsi="仿宋" w:eastAsia="仿宋" w:cs="仿宋"/>
                <w:sz w:val="21"/>
                <w:szCs w:val="21"/>
              </w:rPr>
              <w:t>月</w:t>
            </w:r>
            <w:r>
              <w:rPr>
                <w:rFonts w:hint="eastAsia" w:ascii="仿宋" w:hAnsi="仿宋" w:eastAsia="仿宋" w:cs="仿宋"/>
                <w:sz w:val="21"/>
                <w:szCs w:val="21"/>
                <w:lang w:val="en-US" w:eastAsia="zh-CN"/>
              </w:rPr>
              <w:t>13</w:t>
            </w:r>
            <w:r>
              <w:rPr>
                <w:rFonts w:hint="eastAsia" w:ascii="仿宋" w:hAnsi="仿宋" w:eastAsia="仿宋" w:cs="仿宋"/>
                <w:sz w:val="21"/>
                <w:szCs w:val="21"/>
              </w:rPr>
              <w:t>日我局工作人员在监督检查中发现代县</w:t>
            </w:r>
            <w:r>
              <w:rPr>
                <w:rFonts w:hint="eastAsia" w:ascii="仿宋" w:hAnsi="仿宋" w:eastAsia="仿宋" w:cs="仿宋"/>
                <w:sz w:val="21"/>
                <w:szCs w:val="21"/>
                <w:lang w:eastAsia="zh-CN"/>
              </w:rPr>
              <w:t>康复</w:t>
            </w:r>
            <w:r>
              <w:rPr>
                <w:rFonts w:hint="eastAsia" w:ascii="仿宋" w:hAnsi="仿宋" w:eastAsia="仿宋" w:cs="仿宋"/>
                <w:sz w:val="21"/>
                <w:szCs w:val="21"/>
              </w:rPr>
              <w:t>药店涉嫌未凭处方销售</w:t>
            </w:r>
            <w:r>
              <w:rPr>
                <w:rFonts w:hint="eastAsia" w:ascii="仿宋" w:hAnsi="仿宋" w:eastAsia="仿宋" w:cs="仿宋"/>
                <w:sz w:val="21"/>
                <w:szCs w:val="21"/>
                <w:lang w:eastAsia="zh-CN"/>
              </w:rPr>
              <w:t>批号为“</w:t>
            </w:r>
            <w:r>
              <w:rPr>
                <w:rFonts w:hint="eastAsia" w:ascii="仿宋" w:hAnsi="仿宋" w:eastAsia="仿宋" w:cs="仿宋"/>
                <w:sz w:val="21"/>
                <w:szCs w:val="21"/>
                <w:lang w:val="en-US" w:eastAsia="zh-CN"/>
              </w:rPr>
              <w:t>200502</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的复方利血平片。</w:t>
            </w:r>
          </w:p>
        </w:tc>
      </w:tr>
      <w:tr>
        <w:trPr>
          <w:trHeight w:val="341" w:hRule="atLeast"/>
          <w:jc w:val="center"/>
        </w:trPr>
        <w:tc>
          <w:tcPr>
            <w:tcW w:w="3990" w:type="dxa"/>
            <w:gridSpan w:val="3"/>
            <w:vAlign w:val="top"/>
          </w:tcPr>
          <w:p>
            <w:pPr>
              <w:spacing w:line="240" w:lineRule="atLeast"/>
              <w:jc w:val="left"/>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color w:val="333333"/>
                <w:sz w:val="21"/>
                <w:szCs w:val="21"/>
                <w:shd w:val="clear" w:color="auto" w:fill="FFFFFF"/>
              </w:rPr>
              <w:t>行政处罚内容</w:t>
            </w:r>
          </w:p>
        </w:tc>
        <w:tc>
          <w:tcPr>
            <w:tcW w:w="3230" w:type="dxa"/>
            <w:vAlign w:val="top"/>
          </w:tcPr>
          <w:p>
            <w:pPr>
              <w:rPr>
                <w:rFonts w:hint="eastAsia" w:ascii="仿宋" w:hAnsi="仿宋" w:eastAsia="仿宋" w:cs="仿宋"/>
                <w:sz w:val="21"/>
                <w:szCs w:val="21"/>
              </w:rPr>
            </w:pP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1、责令立即停止违法行为；</w:t>
            </w:r>
          </w:p>
          <w:p>
            <w:pPr>
              <w:numPr>
                <w:numId w:val="0"/>
              </w:numPr>
              <w:ind w:firstLine="640" w:firstLineChars="200"/>
              <w:rPr>
                <w:rFonts w:hint="eastAsia" w:ascii="仿宋" w:hAnsi="仿宋" w:eastAsia="仿宋" w:cs="仿宋"/>
                <w:color w:val="333333"/>
                <w:sz w:val="21"/>
                <w:szCs w:val="21"/>
                <w:u w:val="none"/>
                <w:shd w:val="clear" w:color="auto" w:fill="FFFFFF"/>
              </w:rPr>
            </w:pPr>
            <w:r>
              <w:rPr>
                <w:rFonts w:hint="eastAsia" w:ascii="仿宋" w:hAnsi="仿宋" w:eastAsia="仿宋" w:cs="仿宋"/>
                <w:sz w:val="21"/>
                <w:szCs w:val="21"/>
              </w:rPr>
              <w:t>2、罚款</w:t>
            </w:r>
            <w:r>
              <w:rPr>
                <w:rFonts w:hint="eastAsia" w:ascii="仿宋" w:hAnsi="仿宋" w:eastAsia="仿宋" w:cs="仿宋"/>
                <w:sz w:val="21"/>
                <w:szCs w:val="21"/>
                <w:lang w:val="en-US" w:eastAsia="zh-CN"/>
              </w:rPr>
              <w:t>30</w:t>
            </w:r>
            <w:r>
              <w:rPr>
                <w:rFonts w:hint="eastAsia" w:ascii="仿宋" w:hAnsi="仿宋" w:eastAsia="仿宋" w:cs="仿宋"/>
                <w:sz w:val="21"/>
                <w:szCs w:val="21"/>
              </w:rPr>
              <w:t>0元整。</w:t>
            </w:r>
          </w:p>
        </w:tc>
      </w:tr>
      <w:tr>
        <w:trPr>
          <w:trHeight w:val="469" w:hRule="atLeast"/>
          <w:jc w:val="center"/>
        </w:trPr>
        <w:tc>
          <w:tcPr>
            <w:tcW w:w="3990" w:type="dxa"/>
            <w:gridSpan w:val="3"/>
            <w:vAlign w:val="top"/>
          </w:tcPr>
          <w:p>
            <w:pPr>
              <w:spacing w:line="240" w:lineRule="atLeast"/>
              <w:jc w:val="left"/>
              <w:rPr>
                <w:rFonts w:hint="eastAsia" w:ascii="仿宋_GB2312" w:hAnsi="仿宋_GB2312" w:eastAsia="仿宋_GB2312" w:cs="仿宋_GB2312"/>
                <w:sz w:val="21"/>
                <w:szCs w:val="21"/>
              </w:rPr>
            </w:pPr>
            <w:r>
              <w:rPr>
                <w:rFonts w:hint="eastAsia" w:ascii="仿宋_GB2312" w:hAnsi="仿宋_GB2312" w:eastAsia="仿宋_GB2312" w:cs="仿宋_GB2312"/>
                <w:color w:val="333333"/>
                <w:sz w:val="21"/>
                <w:szCs w:val="21"/>
                <w:shd w:val="clear" w:color="auto" w:fill="FFFFFF"/>
              </w:rPr>
              <w:t>作出行政处罚决定机关名称</w:t>
            </w:r>
          </w:p>
        </w:tc>
        <w:tc>
          <w:tcPr>
            <w:tcW w:w="3230" w:type="dxa"/>
            <w:vAlign w:val="top"/>
          </w:tcPr>
          <w:p>
            <w:pPr>
              <w:jc w:val="center"/>
              <w:rPr>
                <w:rFonts w:hint="eastAsia" w:ascii="仿宋" w:hAnsi="仿宋" w:eastAsia="仿宋" w:cs="仿宋"/>
                <w:color w:val="333333"/>
                <w:sz w:val="21"/>
                <w:szCs w:val="21"/>
                <w:shd w:val="clear" w:color="auto" w:fill="FFFFFF"/>
                <w:lang w:eastAsia="zh-CN"/>
              </w:rPr>
            </w:pPr>
            <w:r>
              <w:rPr>
                <w:rFonts w:hint="eastAsia" w:ascii="仿宋" w:hAnsi="仿宋" w:eastAsia="仿宋" w:cs="仿宋"/>
                <w:color w:val="333333"/>
                <w:sz w:val="21"/>
                <w:szCs w:val="21"/>
                <w:shd w:val="clear" w:color="auto" w:fill="FFFFFF"/>
              </w:rPr>
              <w:t>代县</w:t>
            </w:r>
            <w:r>
              <w:rPr>
                <w:rFonts w:hint="eastAsia" w:ascii="仿宋" w:hAnsi="仿宋" w:eastAsia="仿宋" w:cs="仿宋"/>
                <w:color w:val="333333"/>
                <w:sz w:val="21"/>
                <w:szCs w:val="21"/>
                <w:shd w:val="clear" w:color="auto" w:fill="FFFFFF"/>
                <w:lang w:eastAsia="zh-CN"/>
              </w:rPr>
              <w:t>市场监督管理局</w:t>
            </w:r>
          </w:p>
        </w:tc>
      </w:tr>
      <w:tr>
        <w:trPr>
          <w:trHeight w:val="433" w:hRule="atLeast"/>
          <w:jc w:val="center"/>
        </w:trPr>
        <w:tc>
          <w:tcPr>
            <w:tcW w:w="3990" w:type="dxa"/>
            <w:gridSpan w:val="3"/>
            <w:vAlign w:val="top"/>
          </w:tcPr>
          <w:p>
            <w:pPr>
              <w:spacing w:line="240" w:lineRule="atLeast"/>
              <w:jc w:val="left"/>
              <w:rPr>
                <w:rFonts w:hint="eastAsia" w:ascii="仿宋_GB2312" w:hAnsi="仿宋_GB2312" w:eastAsia="仿宋_GB2312" w:cs="仿宋_GB2312"/>
                <w:sz w:val="21"/>
                <w:szCs w:val="21"/>
              </w:rPr>
            </w:pPr>
            <w:r>
              <w:rPr>
                <w:rFonts w:hint="eastAsia" w:ascii="仿宋_GB2312" w:hAnsi="仿宋_GB2312" w:eastAsia="仿宋_GB2312" w:cs="仿宋_GB2312"/>
                <w:color w:val="333333"/>
                <w:sz w:val="21"/>
                <w:szCs w:val="21"/>
                <w:shd w:val="clear" w:color="auto" w:fill="FFFFFF"/>
              </w:rPr>
              <w:t>作出行政处罚决定日期</w:t>
            </w:r>
          </w:p>
        </w:tc>
        <w:tc>
          <w:tcPr>
            <w:tcW w:w="3230" w:type="dxa"/>
            <w:vAlign w:val="top"/>
          </w:tcPr>
          <w:p>
            <w:pPr>
              <w:spacing w:line="240" w:lineRule="atLeast"/>
              <w:jc w:val="center"/>
              <w:rPr>
                <w:rFonts w:hint="eastAsia" w:ascii="仿宋" w:hAnsi="仿宋" w:eastAsia="仿宋" w:cs="仿宋"/>
                <w:sz w:val="21"/>
                <w:szCs w:val="21"/>
              </w:rPr>
            </w:pPr>
            <w:r>
              <w:rPr>
                <w:rFonts w:hint="eastAsia" w:ascii="仿宋" w:hAnsi="仿宋" w:eastAsia="仿宋" w:cs="仿宋"/>
                <w:sz w:val="21"/>
                <w:szCs w:val="21"/>
              </w:rPr>
              <w:t>2020年</w:t>
            </w:r>
            <w:r>
              <w:rPr>
                <w:rFonts w:hint="eastAsia" w:ascii="仿宋" w:hAnsi="仿宋" w:eastAsia="仿宋" w:cs="仿宋"/>
                <w:sz w:val="21"/>
                <w:szCs w:val="21"/>
                <w:lang w:val="en-US" w:eastAsia="zh-CN"/>
              </w:rPr>
              <w:t>12</w:t>
            </w:r>
            <w:r>
              <w:rPr>
                <w:rFonts w:hint="eastAsia" w:ascii="仿宋" w:hAnsi="仿宋" w:eastAsia="仿宋" w:cs="仿宋"/>
                <w:sz w:val="21"/>
                <w:szCs w:val="21"/>
              </w:rPr>
              <w:t>月</w:t>
            </w:r>
            <w:r>
              <w:rPr>
                <w:rFonts w:hint="eastAsia" w:ascii="仿宋" w:hAnsi="仿宋" w:eastAsia="仿宋" w:cs="仿宋"/>
                <w:sz w:val="21"/>
                <w:szCs w:val="21"/>
                <w:lang w:val="en-US" w:eastAsia="zh-CN"/>
              </w:rPr>
              <w:t>24</w:t>
            </w:r>
            <w:r>
              <w:rPr>
                <w:rFonts w:hint="eastAsia" w:ascii="仿宋" w:hAnsi="仿宋" w:eastAsia="仿宋" w:cs="仿宋"/>
                <w:sz w:val="21"/>
                <w:szCs w:val="21"/>
              </w:rPr>
              <w:t>日</w:t>
            </w:r>
          </w:p>
        </w:tc>
      </w:tr>
    </w:tbl>
    <w:p>
      <w:pPr>
        <w:spacing w:line="600" w:lineRule="exact"/>
        <w:jc w:val="center"/>
        <w:rPr>
          <w:rFonts w:hint="eastAsia" w:ascii="方正小标宋简体" w:hAnsi="仿宋" w:eastAsia="方正小标宋简体" w:cs="仿宋"/>
          <w:sz w:val="32"/>
          <w:szCs w:val="32"/>
        </w:rPr>
      </w:pPr>
    </w:p>
    <w:p>
      <w:pPr>
        <w:ind w:firstLine="630"/>
        <w:rPr>
          <w:rFonts w:hint="eastAsia" w:ascii="仿宋" w:hAnsi="仿宋" w:eastAsia="仿宋" w:cs="仿宋"/>
          <w:sz w:val="32"/>
          <w:szCs w:val="32"/>
          <w:lang w:eastAsia="zh-CN"/>
        </w:rPr>
      </w:pPr>
      <w:r>
        <w:rPr>
          <w:rFonts w:hint="eastAsia" w:ascii="仿宋" w:hAnsi="仿宋" w:eastAsia="仿宋" w:cs="仿宋"/>
          <w:sz w:val="32"/>
          <w:szCs w:val="32"/>
          <w:lang w:eastAsia="zh-CN"/>
        </w:rPr>
        <w:t>案件来源、调查经过及采取行政强制措施的情况：</w:t>
      </w:r>
    </w:p>
    <w:p>
      <w:pPr>
        <w:ind w:firstLine="624" w:firstLineChars="195"/>
        <w:rPr>
          <w:rFonts w:hint="default" w:ascii="仿宋" w:hAnsi="仿宋" w:eastAsia="仿宋" w:cs="仿宋"/>
          <w:sz w:val="32"/>
          <w:szCs w:val="32"/>
          <w:lang w:val="en-US" w:eastAsia="zh-CN"/>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年1</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13</w:t>
      </w:r>
      <w:r>
        <w:rPr>
          <w:rFonts w:hint="eastAsia" w:ascii="仿宋" w:hAnsi="仿宋" w:eastAsia="仿宋" w:cs="仿宋"/>
          <w:sz w:val="32"/>
          <w:szCs w:val="32"/>
        </w:rPr>
        <w:t>日我局工作人员在监督检查中发现代县</w:t>
      </w:r>
      <w:r>
        <w:rPr>
          <w:rFonts w:hint="eastAsia" w:ascii="仿宋" w:hAnsi="仿宋" w:eastAsia="仿宋" w:cs="仿宋"/>
          <w:sz w:val="32"/>
          <w:szCs w:val="32"/>
          <w:lang w:eastAsia="zh-CN"/>
        </w:rPr>
        <w:t>康复</w:t>
      </w:r>
      <w:r>
        <w:rPr>
          <w:rFonts w:hint="eastAsia" w:ascii="仿宋" w:hAnsi="仿宋" w:eastAsia="仿宋" w:cs="仿宋"/>
          <w:sz w:val="32"/>
          <w:szCs w:val="32"/>
        </w:rPr>
        <w:t>药店涉嫌未凭处方销售</w:t>
      </w:r>
      <w:r>
        <w:rPr>
          <w:rFonts w:hint="eastAsia" w:ascii="仿宋" w:hAnsi="仿宋" w:eastAsia="仿宋" w:cs="仿宋"/>
          <w:sz w:val="32"/>
          <w:szCs w:val="32"/>
          <w:lang w:eastAsia="zh-CN"/>
        </w:rPr>
        <w:t>批号为“</w:t>
      </w:r>
      <w:r>
        <w:rPr>
          <w:rFonts w:hint="eastAsia" w:ascii="仿宋" w:hAnsi="仿宋" w:eastAsia="仿宋" w:cs="仿宋"/>
          <w:sz w:val="32"/>
          <w:szCs w:val="32"/>
          <w:lang w:val="en-US" w:eastAsia="zh-CN"/>
        </w:rPr>
        <w:t>200502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的复方利血平片</w:t>
      </w:r>
      <w:r>
        <w:rPr>
          <w:rFonts w:hint="eastAsia" w:ascii="仿宋" w:hAnsi="仿宋" w:eastAsia="仿宋" w:cs="仿宋"/>
          <w:sz w:val="32"/>
          <w:szCs w:val="32"/>
        </w:rPr>
        <w:t>，经立案调查当事人代县</w:t>
      </w:r>
      <w:r>
        <w:rPr>
          <w:rFonts w:hint="eastAsia" w:ascii="仿宋" w:hAnsi="仿宋" w:eastAsia="仿宋" w:cs="仿宋"/>
          <w:sz w:val="32"/>
          <w:szCs w:val="32"/>
          <w:lang w:eastAsia="zh-CN"/>
        </w:rPr>
        <w:t>康复</w:t>
      </w:r>
      <w:r>
        <w:rPr>
          <w:rFonts w:hint="eastAsia" w:ascii="仿宋" w:hAnsi="仿宋" w:eastAsia="仿宋" w:cs="仿宋"/>
          <w:sz w:val="32"/>
          <w:szCs w:val="32"/>
        </w:rPr>
        <w:t>药店未凭处方销售处方药情况属实。</w:t>
      </w:r>
    </w:p>
    <w:p>
      <w:pPr>
        <w:ind w:firstLine="630"/>
        <w:rPr>
          <w:rFonts w:hint="eastAsia" w:ascii="仿宋" w:hAnsi="仿宋" w:eastAsia="仿宋" w:cs="仿宋"/>
          <w:sz w:val="32"/>
          <w:szCs w:val="32"/>
          <w:lang w:eastAsia="zh-CN"/>
        </w:rPr>
      </w:pPr>
      <w:r>
        <w:rPr>
          <w:rFonts w:hint="eastAsia" w:ascii="仿宋" w:hAnsi="仿宋" w:eastAsia="仿宋" w:cs="仿宋"/>
          <w:sz w:val="32"/>
          <w:szCs w:val="32"/>
          <w:lang w:eastAsia="zh-CN"/>
        </w:rPr>
        <w:t>违反法律、法规或规章的事实：</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当事人的上述行为涉嫌违反了《药品流通监督管理办法》第十八条第一款“药品零售企业应当按照国家食品药品监督管理局药品分类管理规定的要求，凭处方销售处方药。”，属于未凭处方销售处方药的行为。</w:t>
      </w:r>
    </w:p>
    <w:p>
      <w:pPr>
        <w:ind w:firstLine="624" w:firstLineChars="195"/>
        <w:rPr>
          <w:rFonts w:hint="eastAsia" w:ascii="仿宋" w:hAnsi="仿宋" w:eastAsia="仿宋" w:cs="仿宋"/>
          <w:sz w:val="32"/>
          <w:szCs w:val="32"/>
        </w:rPr>
      </w:pPr>
      <w:r>
        <w:rPr>
          <w:rFonts w:hint="eastAsia" w:ascii="仿宋" w:hAnsi="仿宋" w:eastAsia="仿宋" w:cs="仿宋"/>
          <w:sz w:val="32"/>
          <w:szCs w:val="32"/>
          <w:lang w:eastAsia="zh-CN"/>
        </w:rPr>
        <w:t>上述事实，主要有以下</w:t>
      </w:r>
      <w:r>
        <w:rPr>
          <w:rFonts w:hint="eastAsia" w:ascii="仿宋" w:hAnsi="仿宋" w:eastAsia="仿宋" w:cs="仿宋"/>
          <w:sz w:val="32"/>
          <w:szCs w:val="32"/>
        </w:rPr>
        <w:t>证据</w:t>
      </w:r>
      <w:r>
        <w:rPr>
          <w:rFonts w:hint="eastAsia" w:ascii="仿宋" w:hAnsi="仿宋" w:eastAsia="仿宋" w:cs="仿宋"/>
          <w:sz w:val="32"/>
          <w:szCs w:val="32"/>
          <w:lang w:eastAsia="zh-CN"/>
        </w:rPr>
        <w:t>证明</w:t>
      </w:r>
      <w:r>
        <w:rPr>
          <w:rFonts w:hint="eastAsia" w:ascii="仿宋" w:hAnsi="仿宋" w:eastAsia="仿宋" w:cs="仿宋"/>
          <w:sz w:val="32"/>
          <w:szCs w:val="32"/>
        </w:rPr>
        <w:t xml:space="preserve">：        </w:t>
      </w:r>
    </w:p>
    <w:p>
      <w:pPr>
        <w:ind w:firstLine="630"/>
        <w:rPr>
          <w:rFonts w:hint="eastAsia" w:ascii="仿宋" w:hAnsi="仿宋" w:eastAsia="仿宋" w:cs="仿宋"/>
          <w:sz w:val="32"/>
          <w:szCs w:val="32"/>
        </w:rPr>
      </w:pPr>
      <w:r>
        <w:rPr>
          <w:rFonts w:hint="eastAsia" w:ascii="仿宋" w:hAnsi="仿宋" w:eastAsia="仿宋" w:cs="仿宋"/>
          <w:sz w:val="32"/>
          <w:szCs w:val="32"/>
        </w:rPr>
        <w:t>证据一：</w:t>
      </w:r>
      <w:r>
        <w:rPr>
          <w:rFonts w:hint="eastAsia" w:ascii="仿宋" w:hAnsi="仿宋" w:eastAsia="仿宋" w:cs="仿宋"/>
          <w:sz w:val="32"/>
          <w:szCs w:val="32"/>
          <w:lang w:val="en-US" w:eastAsia="zh-CN"/>
        </w:rPr>
        <w:t>2020年12</w:t>
      </w:r>
      <w:r>
        <w:rPr>
          <w:rFonts w:hint="eastAsia" w:ascii="仿宋" w:hAnsi="仿宋" w:eastAsia="仿宋" w:cs="仿宋"/>
          <w:sz w:val="32"/>
          <w:szCs w:val="32"/>
        </w:rPr>
        <w:t>月</w:t>
      </w:r>
      <w:r>
        <w:rPr>
          <w:rFonts w:hint="eastAsia" w:ascii="仿宋" w:hAnsi="仿宋" w:eastAsia="仿宋" w:cs="仿宋"/>
          <w:sz w:val="32"/>
          <w:szCs w:val="32"/>
          <w:lang w:val="en-US" w:eastAsia="zh-CN"/>
        </w:rPr>
        <w:t>13</w:t>
      </w:r>
      <w:r>
        <w:rPr>
          <w:rFonts w:hint="eastAsia" w:ascii="仿宋" w:hAnsi="仿宋" w:eastAsia="仿宋" w:cs="仿宋"/>
          <w:sz w:val="32"/>
          <w:szCs w:val="32"/>
        </w:rPr>
        <w:t>日，在</w:t>
      </w:r>
      <w:r>
        <w:rPr>
          <w:rFonts w:hint="eastAsia" w:ascii="仿宋" w:hAnsi="仿宋" w:eastAsia="仿宋" w:cs="仿宋"/>
          <w:sz w:val="32"/>
          <w:szCs w:val="32"/>
          <w:lang w:eastAsia="zh-CN"/>
        </w:rPr>
        <w:t>代县康复药店</w:t>
      </w:r>
      <w:r>
        <w:rPr>
          <w:rFonts w:hint="eastAsia" w:ascii="仿宋" w:hAnsi="仿宋" w:eastAsia="仿宋" w:cs="仿宋"/>
          <w:sz w:val="32"/>
          <w:szCs w:val="32"/>
        </w:rPr>
        <w:t>制作的现场笔录</w:t>
      </w:r>
      <w:r>
        <w:rPr>
          <w:rFonts w:hint="eastAsia" w:ascii="仿宋" w:hAnsi="仿宋" w:eastAsia="仿宋" w:cs="仿宋"/>
          <w:sz w:val="32"/>
          <w:szCs w:val="32"/>
          <w:lang w:eastAsia="zh-CN"/>
        </w:rPr>
        <w:t>一</w:t>
      </w:r>
      <w:r>
        <w:rPr>
          <w:rFonts w:hint="eastAsia" w:ascii="仿宋" w:hAnsi="仿宋" w:eastAsia="仿宋" w:cs="仿宋"/>
          <w:sz w:val="32"/>
          <w:szCs w:val="32"/>
        </w:rPr>
        <w:t>份，以证明当事人违法行为的存在；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证据二：20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14</w:t>
      </w:r>
      <w:r>
        <w:rPr>
          <w:rFonts w:hint="eastAsia" w:ascii="仿宋" w:hAnsi="仿宋" w:eastAsia="仿宋" w:cs="仿宋"/>
          <w:sz w:val="32"/>
          <w:szCs w:val="32"/>
        </w:rPr>
        <w:t>日，执法人员</w:t>
      </w:r>
      <w:r>
        <w:rPr>
          <w:rFonts w:hint="eastAsia" w:ascii="仿宋" w:hAnsi="仿宋" w:eastAsia="仿宋" w:cs="仿宋"/>
          <w:sz w:val="32"/>
          <w:szCs w:val="32"/>
          <w:lang w:eastAsia="zh-CN"/>
        </w:rPr>
        <w:t>对代县康复药店负责人王根红</w:t>
      </w:r>
      <w:r>
        <w:rPr>
          <w:rFonts w:hint="eastAsia" w:ascii="仿宋" w:hAnsi="仿宋" w:eastAsia="仿宋" w:cs="仿宋"/>
          <w:sz w:val="32"/>
          <w:szCs w:val="32"/>
        </w:rPr>
        <w:t>的询问笔录</w:t>
      </w:r>
      <w:r>
        <w:rPr>
          <w:rFonts w:hint="eastAsia" w:ascii="仿宋" w:hAnsi="仿宋" w:eastAsia="仿宋" w:cs="仿宋"/>
          <w:sz w:val="32"/>
          <w:szCs w:val="32"/>
          <w:lang w:eastAsia="zh-CN"/>
        </w:rPr>
        <w:t>一</w:t>
      </w:r>
      <w:r>
        <w:rPr>
          <w:rFonts w:hint="eastAsia" w:ascii="仿宋" w:hAnsi="仿宋" w:eastAsia="仿宋" w:cs="仿宋"/>
          <w:sz w:val="32"/>
          <w:szCs w:val="32"/>
        </w:rPr>
        <w:t>份，以证明当事人违法行为的存在。</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证据</w:t>
      </w:r>
      <w:r>
        <w:rPr>
          <w:rFonts w:hint="eastAsia" w:ascii="仿宋" w:hAnsi="仿宋" w:eastAsia="仿宋" w:cs="仿宋"/>
          <w:sz w:val="32"/>
          <w:szCs w:val="32"/>
          <w:lang w:eastAsia="zh-CN"/>
        </w:rPr>
        <w:t>三</w:t>
      </w:r>
      <w:r>
        <w:rPr>
          <w:rFonts w:hint="eastAsia" w:ascii="仿宋" w:hAnsi="仿宋" w:eastAsia="仿宋" w:cs="仿宋"/>
          <w:sz w:val="32"/>
          <w:szCs w:val="32"/>
        </w:rPr>
        <w:t>：</w:t>
      </w:r>
      <w:r>
        <w:rPr>
          <w:rFonts w:hint="eastAsia" w:ascii="仿宋" w:hAnsi="仿宋" w:eastAsia="仿宋" w:cs="仿宋"/>
          <w:sz w:val="32"/>
          <w:szCs w:val="32"/>
          <w:lang w:eastAsia="zh-CN"/>
        </w:rPr>
        <w:t>代县康复药店的《营业执照》《药品经营许可证》，职业药师注册证及法人王根红</w:t>
      </w:r>
      <w:r>
        <w:rPr>
          <w:rFonts w:hint="eastAsia" w:ascii="仿宋" w:hAnsi="仿宋" w:eastAsia="仿宋" w:cs="仿宋"/>
          <w:sz w:val="32"/>
          <w:szCs w:val="32"/>
        </w:rPr>
        <w:t>的身份证复印件</w:t>
      </w:r>
      <w:r>
        <w:rPr>
          <w:rFonts w:hint="eastAsia" w:ascii="仿宋" w:hAnsi="仿宋" w:eastAsia="仿宋" w:cs="仿宋"/>
          <w:sz w:val="32"/>
          <w:szCs w:val="32"/>
          <w:lang w:eastAsia="zh-CN"/>
        </w:rPr>
        <w:t>各</w:t>
      </w:r>
      <w:r>
        <w:rPr>
          <w:rFonts w:hint="eastAsia" w:ascii="仿宋" w:hAnsi="仿宋" w:eastAsia="仿宋" w:cs="仿宋"/>
          <w:sz w:val="32"/>
          <w:szCs w:val="32"/>
        </w:rPr>
        <w:t>一份，以证明</w:t>
      </w:r>
      <w:r>
        <w:rPr>
          <w:rFonts w:hint="eastAsia" w:ascii="仿宋" w:hAnsi="仿宋" w:eastAsia="仿宋" w:cs="仿宋"/>
          <w:sz w:val="32"/>
          <w:szCs w:val="32"/>
          <w:lang w:eastAsia="zh-CN"/>
        </w:rPr>
        <w:t>其</w:t>
      </w:r>
      <w:r>
        <w:rPr>
          <w:rFonts w:hint="eastAsia" w:ascii="仿宋" w:hAnsi="仿宋" w:eastAsia="仿宋" w:cs="仿宋"/>
          <w:sz w:val="32"/>
          <w:szCs w:val="32"/>
        </w:rPr>
        <w:t>经营者的身份。</w:t>
      </w:r>
      <w:r>
        <w:rPr>
          <w:rFonts w:hint="eastAsia" w:ascii="仿宋" w:hAnsi="仿宋" w:eastAsia="仿宋" w:cs="仿宋"/>
          <w:sz w:val="32"/>
          <w:szCs w:val="32"/>
          <w:lang w:eastAsia="zh-CN"/>
        </w:rPr>
        <w:t xml:space="preserve"> </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证据四：代县康复药店对“复方利血平片</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的销售票据，以证明其违法行为的存在。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以上证据均有</w:t>
      </w:r>
      <w:r>
        <w:rPr>
          <w:rFonts w:hint="eastAsia" w:ascii="仿宋" w:hAnsi="仿宋" w:eastAsia="仿宋" w:cs="仿宋"/>
          <w:sz w:val="32"/>
          <w:szCs w:val="32"/>
          <w:lang w:eastAsia="zh-CN"/>
        </w:rPr>
        <w:t>代县康复药店负责人王根红</w:t>
      </w:r>
      <w:r>
        <w:rPr>
          <w:rFonts w:hint="eastAsia" w:ascii="仿宋" w:hAnsi="仿宋" w:eastAsia="仿宋" w:cs="仿宋"/>
          <w:sz w:val="32"/>
          <w:szCs w:val="32"/>
        </w:rPr>
        <w:t>签字，加以确认。</w:t>
      </w:r>
      <w:r>
        <w:rPr>
          <w:rFonts w:hint="eastAsia" w:ascii="黑体" w:hAnsi="黑体" w:eastAsia="黑体" w:cs="仿宋"/>
          <w:sz w:val="32"/>
          <w:szCs w:val="32"/>
          <w:lang w:val="en-US" w:eastAsia="zh-CN"/>
        </w:rPr>
        <w:t xml:space="preserve">                                                                                                                                                                                                                                                                                                                                                                                                                                                                                                                                                                                                                                                                                                                                                                                                                                                                                                                                                                                                                                                                                                                                                                                                                                                                                                                                                                                                                                                                                                                                                                                                                                                                                                                                                                                                                                                                                                                                                                                                                                                                                                                                                                                                                                                                                                                                                                                                                                                                                                                                                                                                                                                                                                                                                                                                                                                                                                                                                                                                                                                                                                                                                                                                                                                                                                                                                                                                                                                                                                                                                                                                                                                                                                                                                                                                                                                                                                                                                                                                                                                                                                                                                                                                                                                                                                                                                                                                                                                                                                                                                                                                                                                                                                                                                                                                                                                                                                                                                                                                                                                                                                                                                                                                                                                                                                                                                                                                                                                                                                                                                                                                                                                                                                                                                                                                                                                                                                                                                                                                                                                                                                                                                                                                                                                                                                                                                                                                                                                                                                                                                                                                                                                                                                                                                                                                                                                                                                                                                                                                                                                                                                                                                                                                                                                                                                                                                                                                                                                                                                                                                                                                                                                                                                                                                                                                                                                                                                                                                                                                                                                                                                                                                                                                                                                                                                                                                                                                                                                                                                                                                                                                                                                                     </w:t>
      </w:r>
    </w:p>
    <w:p>
      <w:pPr>
        <w:ind w:firstLine="630"/>
        <w:rPr>
          <w:rFonts w:hint="eastAsia" w:ascii="仿宋" w:hAnsi="仿宋" w:eastAsia="仿宋" w:cs="仿宋"/>
          <w:sz w:val="32"/>
          <w:szCs w:val="32"/>
        </w:rPr>
      </w:pPr>
      <w:r>
        <w:rPr>
          <w:rFonts w:hint="eastAsia" w:ascii="仿宋" w:hAnsi="仿宋" w:eastAsia="仿宋" w:cs="仿宋"/>
          <w:sz w:val="32"/>
          <w:szCs w:val="32"/>
        </w:rPr>
        <w:t>我局认为，鉴于当事人</w:t>
      </w:r>
      <w:r>
        <w:rPr>
          <w:rFonts w:hint="eastAsia" w:ascii="仿宋" w:hAnsi="仿宋" w:eastAsia="仿宋" w:cs="仿宋"/>
          <w:sz w:val="32"/>
          <w:szCs w:val="32"/>
          <w:lang w:eastAsia="zh-CN"/>
        </w:rPr>
        <w:t>能</w:t>
      </w:r>
      <w:r>
        <w:rPr>
          <w:rFonts w:hint="eastAsia" w:ascii="仿宋" w:hAnsi="仿宋" w:eastAsia="仿宋" w:cs="仿宋"/>
          <w:sz w:val="32"/>
          <w:szCs w:val="32"/>
        </w:rPr>
        <w:t>主动配合改正并及时中止了违法行为，且违法行为没有给社会造成大的危害性，符合可以依法从轻行政处罚的情形，决定对当事人从轻予以处罚。</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行政处罚的内容和依据：</w:t>
      </w:r>
    </w:p>
    <w:p>
      <w:pPr>
        <w:ind w:firstLine="630"/>
        <w:rPr>
          <w:rFonts w:hint="eastAsia" w:ascii="仿宋" w:hAnsi="仿宋" w:eastAsia="仿宋" w:cs="仿宋"/>
          <w:sz w:val="32"/>
          <w:szCs w:val="32"/>
        </w:rPr>
      </w:pPr>
      <w:r>
        <w:rPr>
          <w:rFonts w:hint="eastAsia" w:ascii="仿宋" w:hAnsi="仿宋" w:eastAsia="仿宋" w:cs="仿宋"/>
          <w:sz w:val="32"/>
          <w:szCs w:val="32"/>
        </w:rPr>
        <w:t>依据《药品流通监督管理办法》第三十八条第一款规定“药品零售企业违反本办法第十八条第一款规定的，责令限期改正，给予警告;逾期不改正或者情节严重的，处以1000元以下的罚款。”，</w:t>
      </w:r>
      <w:r>
        <w:rPr>
          <w:rFonts w:hint="eastAsia" w:ascii="仿宋" w:hAnsi="仿宋" w:eastAsia="仿宋" w:cs="仿宋"/>
          <w:sz w:val="32"/>
          <w:szCs w:val="32"/>
          <w:lang w:eastAsia="zh-CN"/>
        </w:rPr>
        <w:t>决定</w:t>
      </w:r>
      <w:r>
        <w:rPr>
          <w:rFonts w:hint="eastAsia" w:ascii="仿宋" w:hAnsi="仿宋" w:eastAsia="仿宋" w:cs="仿宋"/>
          <w:sz w:val="32"/>
          <w:szCs w:val="32"/>
        </w:rPr>
        <w:t>对其实施如下行政处罚：</w:t>
      </w:r>
    </w:p>
    <w:p>
      <w:pPr>
        <w:ind w:firstLine="630"/>
        <w:rPr>
          <w:rFonts w:hint="eastAsia" w:ascii="仿宋" w:hAnsi="仿宋" w:eastAsia="仿宋" w:cs="仿宋"/>
          <w:sz w:val="32"/>
          <w:szCs w:val="32"/>
        </w:rPr>
      </w:pPr>
      <w:r>
        <w:rPr>
          <w:rFonts w:hint="eastAsia" w:ascii="仿宋" w:hAnsi="仿宋" w:eastAsia="仿宋" w:cs="仿宋"/>
          <w:sz w:val="32"/>
          <w:szCs w:val="32"/>
        </w:rPr>
        <w:t>1、责令立即停止违法行为；</w:t>
      </w:r>
    </w:p>
    <w:p>
      <w:pPr>
        <w:numPr>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2、罚款</w:t>
      </w:r>
      <w:r>
        <w:rPr>
          <w:rFonts w:hint="eastAsia" w:ascii="仿宋" w:hAnsi="仿宋" w:eastAsia="仿宋" w:cs="仿宋"/>
          <w:sz w:val="32"/>
          <w:szCs w:val="32"/>
          <w:lang w:val="en-US" w:eastAsia="zh-CN"/>
        </w:rPr>
        <w:t>300</w:t>
      </w:r>
      <w:r>
        <w:rPr>
          <w:rFonts w:hint="eastAsia" w:ascii="仿宋" w:hAnsi="仿宋" w:eastAsia="仿宋" w:cs="仿宋"/>
          <w:sz w:val="32"/>
          <w:szCs w:val="32"/>
        </w:rPr>
        <w:t>元整。</w:t>
      </w:r>
    </w:p>
    <w:p>
      <w:pPr>
        <w:ind w:firstLine="630"/>
        <w:rPr>
          <w:rFonts w:hint="eastAsia" w:ascii="仿宋" w:hAnsi="仿宋" w:eastAsia="仿宋" w:cs="仿宋"/>
          <w:sz w:val="32"/>
          <w:szCs w:val="32"/>
        </w:rPr>
      </w:pPr>
      <w:r>
        <w:rPr>
          <w:rFonts w:hint="eastAsia" w:ascii="仿宋" w:hAnsi="仿宋" w:eastAsia="仿宋" w:cs="仿宋"/>
          <w:sz w:val="32"/>
          <w:szCs w:val="32"/>
        </w:rPr>
        <w:t>当事人自收到处罚决定书十五日内，到</w:t>
      </w:r>
      <w:r>
        <w:rPr>
          <w:rFonts w:hint="eastAsia" w:ascii="仿宋" w:hAnsi="仿宋" w:eastAsia="仿宋" w:cs="仿宋"/>
          <w:sz w:val="32"/>
          <w:szCs w:val="32"/>
          <w:lang w:eastAsia="zh-CN"/>
        </w:rPr>
        <w:t>中国</w:t>
      </w:r>
      <w:r>
        <w:rPr>
          <w:rFonts w:hint="eastAsia" w:ascii="仿宋" w:hAnsi="仿宋" w:eastAsia="仿宋" w:cs="仿宋"/>
          <w:sz w:val="32"/>
          <w:szCs w:val="32"/>
        </w:rPr>
        <w:t>农业银行</w:t>
      </w:r>
      <w:r>
        <w:rPr>
          <w:rFonts w:hint="eastAsia" w:ascii="仿宋" w:hAnsi="仿宋" w:eastAsia="仿宋" w:cs="仿宋"/>
          <w:sz w:val="32"/>
          <w:szCs w:val="32"/>
          <w:lang w:eastAsia="zh-CN"/>
        </w:rPr>
        <w:t>股份有限公司代县支行</w:t>
      </w:r>
      <w:r>
        <w:rPr>
          <w:rFonts w:hint="eastAsia" w:ascii="仿宋" w:hAnsi="仿宋" w:eastAsia="仿宋" w:cs="仿宋"/>
          <w:sz w:val="32"/>
          <w:szCs w:val="32"/>
        </w:rPr>
        <w:t>缴纳罚款，逾期不履行本行政处罚决定的，我局将按照《中华人民共和国行政处罚法》第五十一条“</w:t>
      </w:r>
      <w:r>
        <w:rPr>
          <w:rFonts w:ascii="仿宋" w:hAnsi="仿宋" w:eastAsia="仿宋" w:cs="仿宋"/>
          <w:sz w:val="32"/>
          <w:szCs w:val="32"/>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hint="eastAsia" w:ascii="仿宋" w:hAnsi="仿宋" w:eastAsia="仿宋" w:cs="仿宋"/>
          <w:sz w:val="32"/>
          <w:szCs w:val="32"/>
        </w:rPr>
        <w:t>的规定执行。</w:t>
      </w:r>
    </w:p>
    <w:p>
      <w:pPr>
        <w:ind w:firstLine="630"/>
        <w:rPr>
          <w:rFonts w:hint="eastAsia" w:ascii="仿宋" w:hAnsi="仿宋" w:eastAsia="仿宋"/>
          <w:sz w:val="32"/>
          <w:szCs w:val="32"/>
        </w:rPr>
      </w:pPr>
      <w:r>
        <w:rPr>
          <w:rFonts w:hint="eastAsia" w:ascii="仿宋" w:hAnsi="仿宋" w:eastAsia="仿宋" w:cs="仿宋"/>
          <w:sz w:val="32"/>
          <w:szCs w:val="32"/>
        </w:rPr>
        <w:t>如不服本处罚决定，当事人自收到本处罚决定书之日起六十日内向</w:t>
      </w:r>
      <w:r>
        <w:rPr>
          <w:rFonts w:hint="eastAsia" w:ascii="仿宋" w:hAnsi="仿宋" w:eastAsia="仿宋" w:cs="仿宋"/>
          <w:sz w:val="32"/>
          <w:szCs w:val="32"/>
          <w:lang w:eastAsia="zh-CN"/>
        </w:rPr>
        <w:t>代县人民政府或</w:t>
      </w:r>
      <w:r>
        <w:rPr>
          <w:rFonts w:hint="eastAsia" w:ascii="仿宋" w:hAnsi="仿宋" w:eastAsia="仿宋" w:cs="仿宋"/>
          <w:sz w:val="32"/>
          <w:szCs w:val="32"/>
        </w:rPr>
        <w:t>忻州市</w:t>
      </w:r>
      <w:r>
        <w:rPr>
          <w:rFonts w:hint="eastAsia" w:ascii="仿宋" w:hAnsi="仿宋" w:eastAsia="仿宋"/>
          <w:sz w:val="32"/>
          <w:szCs w:val="32"/>
        </w:rPr>
        <w:t>市场监督</w:t>
      </w:r>
      <w:r>
        <w:rPr>
          <w:rFonts w:hint="eastAsia" w:ascii="仿宋" w:hAnsi="仿宋" w:eastAsia="仿宋" w:cs="仿宋"/>
          <w:sz w:val="32"/>
          <w:szCs w:val="32"/>
        </w:rPr>
        <w:t>管理局申请复议；也可自收到本处罚决定书之日起六个月内，向代县人民法院提起行政诉讼，行政诉讼或者行政复议期间行政处罚不停止执行。</w:t>
      </w:r>
    </w:p>
    <w:p>
      <w:pPr>
        <w:tabs>
          <w:tab w:val="left" w:pos="7215"/>
        </w:tabs>
        <w:rPr>
          <w:rFonts w:hint="eastAsia" w:ascii="仿宋" w:hAnsi="仿宋" w:eastAsia="仿宋"/>
          <w:sz w:val="32"/>
          <w:szCs w:val="32"/>
          <w:lang w:eastAsia="zh-CN"/>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代县市场监督管理局</w:t>
      </w:r>
    </w:p>
    <w:p>
      <w:pPr>
        <w:tabs>
          <w:tab w:val="left" w:pos="7215"/>
        </w:tabs>
        <w:ind w:firstLine="640" w:firstLineChars="200"/>
        <w:rPr>
          <w:rFonts w:hint="eastAsia" w:eastAsia="仿宋"/>
          <w:sz w:val="32"/>
          <w:szCs w:val="32"/>
          <w:lang w:val="en-US" w:eastAsia="zh-CN"/>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12</w:t>
      </w:r>
      <w:r>
        <w:rPr>
          <w:rFonts w:hint="eastAsia" w:ascii="仿宋" w:hAnsi="仿宋" w:eastAsia="仿宋"/>
          <w:sz w:val="32"/>
          <w:szCs w:val="32"/>
        </w:rPr>
        <w:t>月</w:t>
      </w:r>
      <w:r>
        <w:rPr>
          <w:rFonts w:hint="eastAsia" w:ascii="仿宋" w:hAnsi="仿宋" w:eastAsia="仿宋"/>
          <w:sz w:val="32"/>
          <w:szCs w:val="32"/>
          <w:lang w:val="en-US" w:eastAsia="zh-CN"/>
        </w:rPr>
        <w:t>24</w:t>
      </w:r>
      <w:r>
        <w:rPr>
          <w:rFonts w:hint="eastAsia" w:ascii="仿宋" w:hAnsi="仿宋" w:eastAsia="仿宋"/>
          <w:sz w:val="32"/>
          <w:szCs w:val="32"/>
        </w:rPr>
        <w:t>日</w:t>
      </w:r>
      <w:r>
        <w:rPr>
          <w:rFonts w:hint="eastAsia" w:ascii="仿宋" w:hAnsi="仿宋" w:eastAsia="仿宋"/>
          <w:sz w:val="32"/>
          <w:szCs w:val="32"/>
          <w:lang w:val="en-US" w:eastAsia="zh-CN"/>
        </w:rPr>
        <w:t xml:space="preserve"> </w:t>
      </w:r>
    </w:p>
    <w:p/>
    <w:sectPr>
      <w:head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tyle>
  <w:style w:type="paragraph" w:styleId="2">
    <w:name w:val="header"/>
    <w:basedOn w:val="1"/>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2020-12-24T10:15:00Z</dcterms:created>
  <dc:creator>lenovo</dc:creator>
  <cp:lastPrinted>2020-12-24T11:42:00Z</cp:lastPrinted>
  <dcterms:modified xsi:type="dcterms:W3CDTF">2020-12-24T15:32:29Z</dcterms:modified>
  <dc:title>lenovo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