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上馆镇政府信息公开工作年度报告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w:t>
      </w:r>
      <w:r>
        <w:rPr>
          <w:rFonts w:hint="default" w:ascii="Times New Roman" w:hAnsi="Times New Roman" w:eastAsia="仿宋_GB2312" w:cs="Times New Roman"/>
          <w:kern w:val="0"/>
          <w:sz w:val="32"/>
          <w:szCs w:val="32"/>
          <w:lang w:val="en-US" w:eastAsia="zh-CN" w:bidi="ar"/>
        </w:rPr>
        <w:fldChar w:fldCharType="begin"/>
      </w:r>
      <w:r>
        <w:rPr>
          <w:rFonts w:hint="default" w:ascii="Times New Roman" w:hAnsi="Times New Roman" w:eastAsia="仿宋_GB2312" w:cs="Times New Roman"/>
          <w:kern w:val="0"/>
          <w:sz w:val="32"/>
          <w:szCs w:val="32"/>
          <w:lang w:val="en-US" w:eastAsia="zh-CN" w:bidi="ar"/>
        </w:rPr>
        <w:instrText xml:space="preserve"> HYPERLINK "http://www.5ykj.com/Article/" \t "http://www.5ykj.com/Article/zjbggzbg/_blank" </w:instrText>
      </w:r>
      <w:r>
        <w:rPr>
          <w:rFonts w:hint="default" w:ascii="Times New Roman" w:hAnsi="Times New Roman" w:eastAsia="仿宋_GB2312" w:cs="Times New Roman"/>
          <w:kern w:val="0"/>
          <w:sz w:val="32"/>
          <w:szCs w:val="32"/>
          <w:lang w:val="en-US" w:eastAsia="zh-CN" w:bidi="ar"/>
        </w:rPr>
        <w:fldChar w:fldCharType="separate"/>
      </w:r>
      <w:r>
        <w:rPr>
          <w:rFonts w:hint="default" w:ascii="Times New Roman" w:hAnsi="Times New Roman" w:eastAsia="仿宋_GB2312" w:cs="Times New Roman"/>
          <w:kern w:val="0"/>
          <w:sz w:val="32"/>
          <w:szCs w:val="32"/>
          <w:lang w:val="en-US" w:eastAsia="zh-CN" w:bidi="ar"/>
        </w:rPr>
        <w:t>报告</w:t>
      </w:r>
      <w:r>
        <w:rPr>
          <w:rFonts w:hint="default" w:ascii="Times New Roman" w:hAnsi="Times New Roman" w:eastAsia="仿宋_GB2312" w:cs="Times New Roman"/>
          <w:kern w:val="0"/>
          <w:sz w:val="32"/>
          <w:szCs w:val="32"/>
          <w:lang w:val="en-US" w:eastAsia="zh-CN" w:bidi="ar"/>
        </w:rPr>
        <w:fldChar w:fldCharType="end"/>
      </w:r>
      <w:r>
        <w:rPr>
          <w:rFonts w:hint="default" w:ascii="Times New Roman" w:hAnsi="Times New Roman" w:eastAsia="仿宋_GB2312" w:cs="Times New Roman"/>
          <w:kern w:val="0"/>
          <w:sz w:val="32"/>
          <w:szCs w:val="32"/>
          <w:lang w:val="en-US" w:eastAsia="zh-CN" w:bidi="ar"/>
        </w:rPr>
        <w:t>根据《中华人民共和国政府信息公开条例》（以下简称《条例》）、《国务院办公厅政府信息与政务公开办公室关于政府信息公开工作年度报告有关事项的通知》文件精神要求撰写。全文包括总体情况，主动公开政府信息情况，收到和处理政府信息公开申请情况，政府信息公开行政复议、行政诉讼情况，存在的主要问题及改进情况，其他需要报告的事项。本报告中所列数据的统计时限自2022年1月1日至2022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一年来，在上级党委、县委、县政府的正确</w:t>
      </w:r>
      <w:r>
        <w:rPr>
          <w:rFonts w:hint="eastAsia" w:ascii="Times New Roman" w:hAnsi="Times New Roman" w:eastAsia="仿宋_GB2312" w:cs="Times New Roman"/>
          <w:kern w:val="0"/>
          <w:sz w:val="32"/>
          <w:szCs w:val="32"/>
          <w:lang w:val="en-US" w:eastAsia="zh-CN" w:bidi="ar"/>
        </w:rPr>
        <w:fldChar w:fldCharType="begin"/>
      </w:r>
      <w:r>
        <w:rPr>
          <w:rFonts w:hint="eastAsia" w:ascii="Times New Roman" w:hAnsi="Times New Roman" w:eastAsia="仿宋_GB2312" w:cs="Times New Roman"/>
          <w:kern w:val="0"/>
          <w:sz w:val="32"/>
          <w:szCs w:val="32"/>
          <w:lang w:val="en-US" w:eastAsia="zh-CN" w:bidi="ar"/>
        </w:rPr>
        <w:instrText xml:space="preserve"> HYPERLINK "http://www.5ykj.com/Article/" \t "http://www.5ykj.com/Article/zjbggzbg/_blank" </w:instrText>
      </w:r>
      <w:r>
        <w:rPr>
          <w:rFonts w:hint="eastAsia" w:ascii="Times New Roman" w:hAnsi="Times New Roman" w:eastAsia="仿宋_GB2312" w:cs="Times New Roman"/>
          <w:kern w:val="0"/>
          <w:sz w:val="32"/>
          <w:szCs w:val="32"/>
          <w:lang w:val="en-US" w:eastAsia="zh-CN" w:bidi="ar"/>
        </w:rPr>
        <w:fldChar w:fldCharType="separate"/>
      </w:r>
      <w:r>
        <w:rPr>
          <w:rFonts w:hint="eastAsia" w:ascii="Times New Roman" w:hAnsi="Times New Roman" w:eastAsia="仿宋_GB2312" w:cs="Times New Roman"/>
          <w:kern w:val="0"/>
          <w:sz w:val="32"/>
          <w:szCs w:val="32"/>
          <w:lang w:val="en-US" w:eastAsia="zh-CN" w:bidi="ar"/>
        </w:rPr>
        <w:t>领导</w:t>
      </w:r>
      <w:r>
        <w:rPr>
          <w:rFonts w:hint="eastAsia" w:ascii="Times New Roman" w:hAnsi="Times New Roman" w:eastAsia="仿宋_GB2312" w:cs="Times New Roman"/>
          <w:kern w:val="0"/>
          <w:sz w:val="32"/>
          <w:szCs w:val="32"/>
          <w:lang w:val="en-US" w:eastAsia="zh-CN" w:bidi="ar"/>
        </w:rPr>
        <w:fldChar w:fldCharType="end"/>
      </w:r>
      <w:r>
        <w:rPr>
          <w:rFonts w:hint="eastAsia" w:ascii="Times New Roman" w:hAnsi="Times New Roman" w:eastAsia="仿宋_GB2312" w:cs="Times New Roman"/>
          <w:kern w:val="0"/>
          <w:sz w:val="32"/>
          <w:szCs w:val="32"/>
          <w:lang w:val="en-US" w:eastAsia="zh-CN" w:bidi="ar"/>
        </w:rPr>
        <w:t>及县政府信息公开领导组办公室的直接</w:t>
      </w:r>
      <w:r>
        <w:rPr>
          <w:rFonts w:hint="eastAsia" w:ascii="Times New Roman" w:hAnsi="Times New Roman" w:eastAsia="仿宋_GB2312" w:cs="Times New Roman"/>
          <w:kern w:val="0"/>
          <w:sz w:val="32"/>
          <w:szCs w:val="32"/>
          <w:lang w:val="en-US" w:eastAsia="zh-CN" w:bidi="ar"/>
        </w:rPr>
        <w:fldChar w:fldCharType="begin"/>
      </w:r>
      <w:r>
        <w:rPr>
          <w:rFonts w:hint="eastAsia" w:ascii="Times New Roman" w:hAnsi="Times New Roman" w:eastAsia="仿宋_GB2312" w:cs="Times New Roman"/>
          <w:kern w:val="0"/>
          <w:sz w:val="32"/>
          <w:szCs w:val="32"/>
          <w:lang w:val="en-US" w:eastAsia="zh-CN" w:bidi="ar"/>
        </w:rPr>
        <w:instrText xml:space="preserve"> HYPERLINK "http://zw.5ykj.com/" \t "http://www.5ykj.com/Article/zjbggzbg/_blank" </w:instrText>
      </w:r>
      <w:r>
        <w:rPr>
          <w:rFonts w:hint="eastAsia" w:ascii="Times New Roman" w:hAnsi="Times New Roman" w:eastAsia="仿宋_GB2312" w:cs="Times New Roman"/>
          <w:kern w:val="0"/>
          <w:sz w:val="32"/>
          <w:szCs w:val="32"/>
          <w:lang w:val="en-US" w:eastAsia="zh-CN" w:bidi="ar"/>
        </w:rPr>
        <w:fldChar w:fldCharType="separate"/>
      </w:r>
      <w:r>
        <w:rPr>
          <w:rFonts w:hint="eastAsia" w:ascii="Times New Roman" w:hAnsi="Times New Roman" w:eastAsia="仿宋_GB2312" w:cs="Times New Roman"/>
          <w:kern w:val="0"/>
          <w:sz w:val="32"/>
          <w:szCs w:val="32"/>
          <w:lang w:val="en-US" w:eastAsia="zh-CN" w:bidi="ar"/>
        </w:rPr>
        <w:t>指导</w:t>
      </w:r>
      <w:r>
        <w:rPr>
          <w:rFonts w:hint="eastAsia" w:ascii="Times New Roman" w:hAnsi="Times New Roman" w:eastAsia="仿宋_GB2312" w:cs="Times New Roman"/>
          <w:kern w:val="0"/>
          <w:sz w:val="32"/>
          <w:szCs w:val="32"/>
          <w:lang w:val="en-US" w:eastAsia="zh-CN" w:bidi="ar"/>
        </w:rPr>
        <w:fldChar w:fldCharType="end"/>
      </w:r>
      <w:r>
        <w:rPr>
          <w:rFonts w:hint="eastAsia" w:ascii="Times New Roman" w:hAnsi="Times New Roman" w:eastAsia="仿宋_GB2312" w:cs="Times New Roman"/>
          <w:kern w:val="0"/>
          <w:sz w:val="32"/>
          <w:szCs w:val="32"/>
          <w:lang w:val="en-US" w:eastAsia="zh-CN" w:bidi="ar"/>
        </w:rPr>
        <w:t>下，上馆镇人民政府坚持以党的二十大精神和习近平新时代中国特色社会主义思想为</w:t>
      </w:r>
      <w:r>
        <w:rPr>
          <w:rFonts w:hint="eastAsia" w:ascii="Times New Roman" w:hAnsi="Times New Roman" w:eastAsia="仿宋_GB2312" w:cs="Times New Roman"/>
          <w:kern w:val="0"/>
          <w:sz w:val="32"/>
          <w:szCs w:val="32"/>
          <w:lang w:val="en-US" w:eastAsia="zh-CN" w:bidi="ar"/>
        </w:rPr>
        <w:fldChar w:fldCharType="begin"/>
      </w:r>
      <w:r>
        <w:rPr>
          <w:rFonts w:hint="eastAsia" w:ascii="Times New Roman" w:hAnsi="Times New Roman" w:eastAsia="仿宋_GB2312" w:cs="Times New Roman"/>
          <w:kern w:val="0"/>
          <w:sz w:val="32"/>
          <w:szCs w:val="32"/>
          <w:lang w:val="en-US" w:eastAsia="zh-CN" w:bidi="ar"/>
        </w:rPr>
        <w:instrText xml:space="preserve"> HYPERLINK "http://zw.5ykj.com/" \t "http://www.5ykj.com/Article/zjbggzbg/_blank" </w:instrText>
      </w:r>
      <w:r>
        <w:rPr>
          <w:rFonts w:hint="eastAsia" w:ascii="Times New Roman" w:hAnsi="Times New Roman" w:eastAsia="仿宋_GB2312" w:cs="Times New Roman"/>
          <w:kern w:val="0"/>
          <w:sz w:val="32"/>
          <w:szCs w:val="32"/>
          <w:lang w:val="en-US" w:eastAsia="zh-CN" w:bidi="ar"/>
        </w:rPr>
        <w:fldChar w:fldCharType="separate"/>
      </w:r>
      <w:r>
        <w:rPr>
          <w:rFonts w:hint="eastAsia" w:ascii="Times New Roman" w:hAnsi="Times New Roman" w:eastAsia="仿宋_GB2312" w:cs="Times New Roman"/>
          <w:kern w:val="0"/>
          <w:sz w:val="32"/>
          <w:szCs w:val="32"/>
          <w:lang w:val="en-US" w:eastAsia="zh-CN" w:bidi="ar"/>
        </w:rPr>
        <w:t>指导</w:t>
      </w:r>
      <w:r>
        <w:rPr>
          <w:rFonts w:hint="eastAsia" w:ascii="Times New Roman" w:hAnsi="Times New Roman" w:eastAsia="仿宋_GB2312" w:cs="Times New Roman"/>
          <w:kern w:val="0"/>
          <w:sz w:val="32"/>
          <w:szCs w:val="32"/>
          <w:lang w:val="en-US" w:eastAsia="zh-CN" w:bidi="ar"/>
        </w:rPr>
        <w:fldChar w:fldCharType="end"/>
      </w:r>
      <w:r>
        <w:rPr>
          <w:rFonts w:hint="eastAsia" w:ascii="Times New Roman" w:hAnsi="Times New Roman" w:eastAsia="仿宋_GB2312" w:cs="Times New Roman"/>
          <w:kern w:val="0"/>
          <w:sz w:val="32"/>
          <w:szCs w:val="32"/>
          <w:lang w:val="en-US" w:eastAsia="zh-CN" w:bidi="ar"/>
        </w:rPr>
        <w:t>，全面推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进政务公开工作，积极提升政务公开的质量和实效。以建立责任型、法治型、阳光型政府为目标，认真贯彻落实省、市、县政府信息公开工作部署，努力建设人民满意的服务型政府，2022年上馆镇政府信息公开工作取得新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（一）强化认识，加强组织领导</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上馆镇党委、政府按照县政府要求，结合上馆镇实际情况，研究部署政务公开工作的落实情况。制定了全年政务公开工作方案，成立了领导组织机构。并公布了政务公开监督电话，设有专人从事政府信息公开工作，为贯彻施行政府信息公开工作提供了强有力的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（二）突出重点，建立健全各项制度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按照上级部门的规范要求，结合上馆镇实际，对政府信息公开的保密审查、信息送交、统计报送等具体工作进行规范。实行领导负责制，主要领导亲自抓，一级抓一级的工作原则，把政务公开工作纳入年度工作目标，拟定并落实各项目标管理责任制。责任科室及时安排部署政务公开工作落实情况，并对政务公开工作落实情况进行督促检查，使政务公开工作真正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（三）拓宽渠道，加大宣传力度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利用信息化手段丰富信息公开形式，拓宽信息公开渠道，传统方式与现代方式相结合，以文件、公告栏、宣传单、新媒体等形式为载体，加大宣传力度，营造良好氛围，确保政府信息公开工作依法有序开展，切实保障人民群众的知情权、参与权、监督权和表达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tbl>
      <w:tblPr>
        <w:tblStyle w:val="3"/>
        <w:tblW w:w="9080" w:type="dxa"/>
        <w:tblInd w:w="0" w:type="dxa"/>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77"/>
        <w:gridCol w:w="2090"/>
        <w:gridCol w:w="1420"/>
        <w:gridCol w:w="2093"/>
      </w:tblGrid>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trPr>
        <w:tc>
          <w:tcPr>
            <w:tcW w:w="9080" w:type="dxa"/>
            <w:gridSpan w:val="4"/>
            <w:tcBorders>
              <w:top w:val="nil"/>
              <w:left w:val="nil"/>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第二十条第（一）项</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3"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信息内容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宋体" w:hAnsi="宋体" w:eastAsia="宋体" w:cs="宋体"/>
                <w:color w:val="333333"/>
                <w:sz w:val="19"/>
                <w:szCs w:val="19"/>
                <w:lang w:eastAsia="zh-CN"/>
              </w:rPr>
            </w:pPr>
            <w:r>
              <w:rPr>
                <w:rFonts w:hint="eastAsia" w:ascii="宋体" w:hAnsi="宋体" w:eastAsia="宋体" w:cs="宋体"/>
                <w:color w:val="333333"/>
                <w:sz w:val="19"/>
                <w:szCs w:val="19"/>
              </w:rPr>
              <w:t>本年新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制作数量</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宋体" w:hAnsi="宋体" w:eastAsia="宋体" w:cs="宋体"/>
                <w:color w:val="333333"/>
                <w:sz w:val="19"/>
                <w:szCs w:val="19"/>
                <w:lang w:eastAsia="zh-CN"/>
              </w:rPr>
            </w:pPr>
            <w:r>
              <w:rPr>
                <w:rFonts w:hint="eastAsia" w:ascii="宋体" w:hAnsi="宋体" w:eastAsia="宋体" w:cs="宋体"/>
                <w:color w:val="333333"/>
                <w:sz w:val="19"/>
                <w:szCs w:val="19"/>
              </w:rPr>
              <w:t>本年新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公开数量</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对外公开总数量</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规章</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规范性文件</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default" w:ascii="微软雅黑" w:hAnsi="微软雅黑" w:eastAsia="微软雅黑" w:cs="微软雅黑"/>
                <w:color w:val="333333"/>
                <w:lang w:val="en-US" w:eastAsia="zh-CN"/>
              </w:rPr>
            </w:pPr>
            <w:r>
              <w:rPr>
                <w:rFonts w:hint="eastAsia" w:ascii="宋体" w:hAnsi="宋体" w:eastAsia="宋体" w:cs="宋体"/>
                <w:color w:val="333333"/>
                <w:sz w:val="19"/>
                <w:szCs w:val="19"/>
                <w:lang w:val="en-US" w:eastAsia="zh-CN"/>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default" w:ascii="微软雅黑" w:hAnsi="微软雅黑" w:eastAsia="微软雅黑" w:cs="微软雅黑"/>
                <w:color w:val="333333"/>
                <w:lang w:val="en-US" w:eastAsia="zh-CN"/>
              </w:rPr>
            </w:pPr>
            <w:r>
              <w:rPr>
                <w:rFonts w:hint="eastAsia" w:ascii="宋体" w:hAnsi="宋体" w:eastAsia="宋体" w:cs="宋体"/>
                <w:color w:val="333333"/>
                <w:sz w:val="19"/>
                <w:szCs w:val="19"/>
                <w:lang w:val="en-US" w:eastAsia="zh-CN"/>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9080" w:type="dxa"/>
            <w:gridSpan w:val="4"/>
            <w:tcBorders>
              <w:top w:val="nil"/>
              <w:left w:val="nil"/>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第二十条第（五）项</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信息内容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上一年项目数量</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本年增/减</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处理决定数量</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行政许可</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其他对外管理服务事项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9080" w:type="dxa"/>
            <w:gridSpan w:val="4"/>
            <w:tcBorders>
              <w:top w:val="nil"/>
              <w:left w:val="nil"/>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第二十条第（六）项</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信息内容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上一年项目数量</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本年增/减</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处理决定数量</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行政处罚</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行政强制</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14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209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9080" w:type="dxa"/>
            <w:gridSpan w:val="4"/>
            <w:tcBorders>
              <w:top w:val="nil"/>
              <w:left w:val="nil"/>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第二十条第（八）项</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信息内容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上一年项目数量</w:t>
            </w:r>
          </w:p>
        </w:tc>
        <w:tc>
          <w:tcPr>
            <w:tcW w:w="3513"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本年增/减</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行政事业性收费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3513"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9080" w:type="dxa"/>
            <w:gridSpan w:val="4"/>
            <w:tcBorders>
              <w:top w:val="nil"/>
              <w:left w:val="nil"/>
              <w:bottom w:val="single" w:color="auto" w:sz="6" w:space="0"/>
              <w:right w:val="single" w:color="auto"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第二十条第（九）项</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信息内容</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采购项目数量</w:t>
            </w:r>
          </w:p>
        </w:tc>
        <w:tc>
          <w:tcPr>
            <w:tcW w:w="3513"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采购总金额</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8" w:hRule="atLeast"/>
        </w:trPr>
        <w:tc>
          <w:tcPr>
            <w:tcW w:w="34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rPr>
                <w:rFonts w:hint="eastAsia" w:ascii="微软雅黑" w:hAnsi="微软雅黑" w:eastAsia="微软雅黑" w:cs="微软雅黑"/>
                <w:color w:val="333333"/>
              </w:rPr>
            </w:pPr>
            <w:r>
              <w:rPr>
                <w:rFonts w:hint="eastAsia" w:ascii="宋体" w:hAnsi="宋体" w:eastAsia="宋体" w:cs="宋体"/>
                <w:color w:val="333333"/>
                <w:sz w:val="19"/>
                <w:szCs w:val="19"/>
              </w:rPr>
              <w:t>政府集中采购</w:t>
            </w:r>
          </w:p>
        </w:tc>
        <w:tc>
          <w:tcPr>
            <w:tcW w:w="20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3513"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tLeast"/>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24"/>
                <w:szCs w:val="24"/>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收到和处理政府信息公开申请情况</w:t>
      </w:r>
    </w:p>
    <w:tbl>
      <w:tblPr>
        <w:tblStyle w:val="3"/>
        <w:tblW w:w="9075" w:type="dxa"/>
        <w:tblInd w:w="0" w:type="dxa"/>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0"/>
        <w:gridCol w:w="855"/>
        <w:gridCol w:w="2237"/>
        <w:gridCol w:w="658"/>
        <w:gridCol w:w="748"/>
        <w:gridCol w:w="748"/>
        <w:gridCol w:w="807"/>
        <w:gridCol w:w="971"/>
        <w:gridCol w:w="718"/>
        <w:gridCol w:w="703"/>
      </w:tblGrid>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 w:hRule="atLeast"/>
        </w:trPr>
        <w:tc>
          <w:tcPr>
            <w:tcW w:w="3720" w:type="dxa"/>
            <w:gridSpan w:val="3"/>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（本列数据的勾稽关系为：第一项加第二项之和，等于第三项加第四项之和）</w:t>
            </w:r>
          </w:p>
        </w:tc>
        <w:tc>
          <w:tcPr>
            <w:tcW w:w="5355"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申请人情况</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20" w:type="dxa"/>
            <w:gridSpan w:val="3"/>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自然人</w:t>
            </w:r>
          </w:p>
        </w:tc>
        <w:tc>
          <w:tcPr>
            <w:tcW w:w="400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法人或其他组织</w:t>
            </w:r>
          </w:p>
        </w:tc>
        <w:tc>
          <w:tcPr>
            <w:tcW w:w="69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总计</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3720" w:type="dxa"/>
            <w:gridSpan w:val="3"/>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商业企业</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科研机构</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社会公益组织</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法律服务机构</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rPr>
              <w:t>其他</w:t>
            </w:r>
          </w:p>
        </w:tc>
        <w:tc>
          <w:tcPr>
            <w:tcW w:w="69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372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一、本年新收政府信息公开申请数量</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仿宋_GB2312" w:cs="微软雅黑"/>
                <w:color w:val="333333"/>
                <w:lang w:val="en-US" w:eastAsia="zh-CN"/>
              </w:rPr>
            </w:pPr>
            <w:r>
              <w:rPr>
                <w:rFonts w:hint="eastAsia" w:ascii="仿宋_GB2312" w:hAnsi="微软雅黑" w:eastAsia="仿宋_GB2312" w:cs="仿宋_GB2312"/>
                <w:color w:val="333333"/>
                <w:sz w:val="24"/>
                <w:szCs w:val="24"/>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z w:val="24"/>
                <w:szCs w:val="24"/>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372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二、上年结转政府信息公开申请数量</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61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三、本年度办理结果</w:t>
            </w:r>
          </w:p>
        </w:tc>
        <w:tc>
          <w:tcPr>
            <w:tcW w:w="309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（一）予以公开</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lang w:val="en-US" w:eastAsia="zh-CN"/>
              </w:rPr>
            </w:pPr>
            <w:r>
              <w:rPr>
                <w:rFonts w:hint="eastAsia" w:ascii="微软雅黑" w:hAnsi="微软雅黑" w:eastAsia="微软雅黑" w:cs="微软雅黑"/>
                <w:color w:val="333333"/>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lang w:val="en-US" w:eastAsia="zh-CN"/>
              </w:rPr>
            </w:pPr>
            <w:r>
              <w:rPr>
                <w:rFonts w:hint="eastAsia" w:ascii="微软雅黑" w:hAnsi="微软雅黑" w:eastAsia="微软雅黑" w:cs="微软雅黑"/>
                <w:color w:val="333333"/>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09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（二）部分公开（区分处理的，只计这一情形，不计其他情形）</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（三）不予公开</w:t>
            </w: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1.属于国家秘密</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2.其他法律行政法规禁止公开</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3.危及“三安全一稳定”</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4.保护第三方合法权益</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5.属于三类内部事务信息</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6.属于四类过程性信息</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7.属于行政执法案卷</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8.属于行政查询事项</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（四）无法提供</w:t>
            </w: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1.本机关不掌握相关政府信息</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lang w:val="en-US" w:eastAsia="zh-CN"/>
              </w:rPr>
            </w:pPr>
            <w:r>
              <w:rPr>
                <w:rFonts w:hint="eastAsia" w:ascii="微软雅黑" w:hAnsi="微软雅黑" w:eastAsia="微软雅黑" w:cs="微软雅黑"/>
                <w:color w:val="333333"/>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center"/>
              <w:rPr>
                <w:rFonts w:hint="eastAsia" w:ascii="微软雅黑" w:hAnsi="微软雅黑" w:eastAsia="微软雅黑" w:cs="微软雅黑"/>
                <w:color w:val="333333"/>
                <w:lang w:val="en-US" w:eastAsia="zh-CN"/>
              </w:rPr>
            </w:pPr>
            <w:r>
              <w:rPr>
                <w:rFonts w:hint="eastAsia" w:ascii="微软雅黑" w:hAnsi="微软雅黑" w:eastAsia="微软雅黑" w:cs="微软雅黑"/>
                <w:color w:val="333333"/>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2.没有现成信息需要另行制作</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3.补正后申请内容仍不明确</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（五）不予处理</w:t>
            </w: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1.信访举报投诉类申请</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2.重复申请</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3.要求提供公开出版物</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4.无正当理由大量反复申请</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5.要求行政机关确认或重新出具已获取信息</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5" w:hRule="atLeast"/>
        </w:trPr>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09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（六）其他处理</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615"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09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（七）总计</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5" w:hRule="atLeast"/>
        </w:trPr>
        <w:tc>
          <w:tcPr>
            <w:tcW w:w="372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rPr>
                <w:rFonts w:hint="eastAsia" w:ascii="微软雅黑" w:hAnsi="微软雅黑" w:eastAsia="微软雅黑" w:cs="微软雅黑"/>
                <w:color w:val="333333"/>
              </w:rPr>
            </w:pPr>
            <w:r>
              <w:rPr>
                <w:rFonts w:hint="eastAsia" w:ascii="仿宋_GB2312" w:hAnsi="微软雅黑" w:eastAsia="仿宋_GB2312" w:cs="仿宋_GB2312"/>
                <w:color w:val="333333"/>
                <w:spacing w:val="-15"/>
                <w:sz w:val="24"/>
                <w:szCs w:val="24"/>
              </w:rPr>
              <w:t>四、结转下年度继续办理</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9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70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c>
          <w:tcPr>
            <w:tcW w:w="69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center"/>
              <w:rPr>
                <w:rFonts w:hint="eastAsia" w:eastAsiaTheme="minor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tbl>
      <w:tblPr>
        <w:tblStyle w:val="3"/>
        <w:tblW w:w="9039" w:type="dxa"/>
        <w:tblInd w:w="0" w:type="dxa"/>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6"/>
        <w:gridCol w:w="596"/>
        <w:gridCol w:w="596"/>
        <w:gridCol w:w="596"/>
        <w:gridCol w:w="679"/>
        <w:gridCol w:w="617"/>
        <w:gridCol w:w="655"/>
        <w:gridCol w:w="596"/>
        <w:gridCol w:w="611"/>
        <w:gridCol w:w="479"/>
        <w:gridCol w:w="596"/>
        <w:gridCol w:w="596"/>
        <w:gridCol w:w="596"/>
        <w:gridCol w:w="596"/>
        <w:gridCol w:w="634"/>
      </w:tblGrid>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8" w:hRule="atLeast"/>
        </w:trPr>
        <w:tc>
          <w:tcPr>
            <w:tcW w:w="3063"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行政复议</w:t>
            </w:r>
          </w:p>
        </w:tc>
        <w:tc>
          <w:tcPr>
            <w:tcW w:w="5976" w:type="dxa"/>
            <w:gridSpan w:val="10"/>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行政诉讼</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4" w:hRule="atLeast"/>
        </w:trPr>
        <w:tc>
          <w:tcPr>
            <w:tcW w:w="596"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结果维持</w:t>
            </w:r>
          </w:p>
        </w:tc>
        <w:tc>
          <w:tcPr>
            <w:tcW w:w="596"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结果纠正</w:t>
            </w:r>
          </w:p>
        </w:tc>
        <w:tc>
          <w:tcPr>
            <w:tcW w:w="596"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其他结果</w:t>
            </w:r>
          </w:p>
        </w:tc>
        <w:tc>
          <w:tcPr>
            <w:tcW w:w="596"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尚未审结</w:t>
            </w:r>
          </w:p>
        </w:tc>
        <w:tc>
          <w:tcPr>
            <w:tcW w:w="67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总计</w:t>
            </w:r>
          </w:p>
        </w:tc>
        <w:tc>
          <w:tcPr>
            <w:tcW w:w="2958"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未经复议直接起诉</w:t>
            </w:r>
          </w:p>
        </w:tc>
        <w:tc>
          <w:tcPr>
            <w:tcW w:w="3018"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复议后起诉</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9" w:hRule="atLeast"/>
        </w:trPr>
        <w:tc>
          <w:tcPr>
            <w:tcW w:w="596"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96"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96"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96"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7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lang w:eastAsia="zh-CN"/>
              </w:rPr>
            </w:pPr>
            <w:r>
              <w:rPr>
                <w:rFonts w:hint="eastAsia" w:ascii="宋体" w:hAnsi="宋体" w:eastAsia="宋体" w:cs="宋体"/>
                <w:color w:val="333333"/>
                <w:sz w:val="19"/>
                <w:szCs w:val="19"/>
                <w:lang w:eastAsia="zh-CN"/>
              </w:rPr>
              <w:t>结果维持</w:t>
            </w:r>
          </w:p>
        </w:tc>
        <w:tc>
          <w:tcPr>
            <w:tcW w:w="6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结果纠正</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其他结果</w:t>
            </w:r>
          </w:p>
        </w:tc>
        <w:tc>
          <w:tcPr>
            <w:tcW w:w="6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尚未审结</w:t>
            </w:r>
          </w:p>
        </w:tc>
        <w:tc>
          <w:tcPr>
            <w:tcW w:w="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总计</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结果维持</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结果纠正</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其他结果</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尚未审结</w:t>
            </w:r>
          </w:p>
        </w:tc>
        <w:tc>
          <w:tcPr>
            <w:tcW w:w="6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总计</w:t>
            </w:r>
          </w:p>
        </w:tc>
      </w:tr>
      <w:tr>
        <w:tblPrEx>
          <w:tblBorders>
            <w:top w:val="single" w:color="EEEEEE" w:sz="6" w:space="0"/>
            <w:left w:val="single" w:color="EEEEEE"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7" w:hRule="exact"/>
        </w:trPr>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6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6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61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47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59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18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19"/>
                <w:szCs w:val="19"/>
              </w:rPr>
              <w:t>0</w:t>
            </w:r>
          </w:p>
        </w:tc>
        <w:tc>
          <w:tcPr>
            <w:tcW w:w="63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rPr>
                <w:rFonts w:hint="eastAsia" w:ascii="微软雅黑" w:hAnsi="微软雅黑" w:eastAsia="微软雅黑" w:cs="微软雅黑"/>
                <w:color w:val="333333"/>
              </w:rPr>
            </w:pPr>
            <w:r>
              <w:rPr>
                <w:rFonts w:hint="eastAsia" w:ascii="宋体" w:hAnsi="宋体" w:eastAsia="宋体" w:cs="宋体"/>
                <w:color w:val="333333"/>
                <w:sz w:val="24"/>
                <w:szCs w:val="24"/>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2022年，上馆镇政府信息公开工作运行状况良好，政府信息公开工作切实保障了人民群众的知情权、参与权、监督权和表达权。同时也存在不足之处：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镇政府日常事务繁杂，人员紧缺，工作人员身兼多职，工作中难免分身乏术、顾此失彼。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政府信息公开是一项全新工作，工作人员和社会公众对此认知尚浅。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政务公开宣传范围局限，收效甚浅。适合农村群众查阅政府信息的形式较少。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部分信息公布不够及时、更新较慢。信息数量、质量亟待提升。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针对政府信息公开工作中存在问题，上馆镇人民政府将根据县政府的统一安排部署，认真查找并纠正问题，努力克服和解决困难，有序有效推进政府信息公开工作开展。</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加强政府信息公开信息员队伍建设，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广泛开展</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"http://www.5ykj.com/Article/" \t "http://www.5ykj.com/Article/zjbggzbg/_blank"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公务员</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政府信息公开基本规范培训，全面提高相关工作人员信息公开工作水平，提高工作效率。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抓好政府信息采集和发布力度，提高信息质量，丰富公开内容。广泛听取群众的意见和建议，重点公开人民群众普遍关心的热点、焦点问题。</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lang w:eastAsia="zh-CN"/>
        </w:rPr>
        <w:t>扩展宣传范围，深化政府信息，加强政府信息公开典型经验、先进做法宣传报道，引导群众主动关心政府信息公开，依法有序参与政府信息公开。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创新工作方式，拓宽公开渠道。努力探索信息公开的新路子，因地制宜选取形式多样的信息公开方式，畅通公开渠道，方便群众获取政府信息。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lang w:val="en-US" w:eastAsia="zh-CN"/>
        </w:rPr>
      </w:pPr>
    </w:p>
    <w:p>
      <w:pPr>
        <w:rPr>
          <w:rFonts w:hint="eastAsia"/>
          <w:lang w:val="en-US" w:eastAsia="zh-CN"/>
        </w:rPr>
      </w:pPr>
    </w:p>
    <w:p>
      <w:pPr>
        <w:rPr>
          <w:rFonts w:hint="eastAsia"/>
          <w:lang w:val="en-US" w:eastAsia="zh-CN"/>
        </w:rPr>
      </w:pPr>
    </w:p>
    <w:p>
      <w:pPr>
        <w:numPr>
          <w:ilvl w:val="0"/>
          <w:numId w:val="0"/>
        </w:numPr>
        <w:ind w:left="120" w:leftChars="0"/>
        <w:rPr>
          <w:rFonts w:hint="eastAsia" w:ascii="仿宋_GB2312" w:hAnsi="仿宋_GB2312" w:eastAsia="仿宋_GB2312" w:cs="仿宋_GB2312"/>
          <w:kern w:val="0"/>
          <w:sz w:val="32"/>
          <w:szCs w:val="32"/>
          <w:lang w:val="en-US" w:eastAsia="zh-CN" w:bidi="ar"/>
        </w:rPr>
      </w:pPr>
      <w:r>
        <w:rPr>
          <w:rFonts w:hint="eastAsia" w:ascii="宋体" w:hAnsi="宋体" w:eastAsia="宋体" w:cs="宋体"/>
          <w:sz w:val="24"/>
          <w:szCs w:val="24"/>
          <w:lang w:val="en-US" w:eastAsia="zh-CN"/>
        </w:rPr>
        <w:t xml:space="preserve">                                              </w:t>
      </w:r>
      <w:r>
        <w:rPr>
          <w:rFonts w:hint="eastAsia" w:ascii="仿宋_GB2312" w:hAnsi="仿宋_GB2312" w:eastAsia="仿宋_GB2312" w:cs="仿宋_GB2312"/>
          <w:kern w:val="0"/>
          <w:sz w:val="32"/>
          <w:szCs w:val="32"/>
          <w:lang w:val="en-US" w:eastAsia="zh-CN" w:bidi="ar"/>
        </w:rPr>
        <w:t>上馆镇人民政府</w:t>
      </w:r>
    </w:p>
    <w:p>
      <w:pPr>
        <w:numPr>
          <w:ilvl w:val="0"/>
          <w:numId w:val="0"/>
        </w:numPr>
        <w:ind w:left="120" w:leftChars="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2023年1月11日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95A7F"/>
    <w:multiLevelType w:val="singleLevel"/>
    <w:tmpl w:val="A3595A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ZWQyYjg1NjUyMzAzZGU1ODkyOWIyMGE1NzJlZmUifQ=="/>
  </w:docVars>
  <w:rsids>
    <w:rsidRoot w:val="00000000"/>
    <w:rsid w:val="00F22F9D"/>
    <w:rsid w:val="033F6241"/>
    <w:rsid w:val="03E77005"/>
    <w:rsid w:val="03FA6D38"/>
    <w:rsid w:val="042A0CA0"/>
    <w:rsid w:val="080A2865"/>
    <w:rsid w:val="08640C24"/>
    <w:rsid w:val="0AD11E75"/>
    <w:rsid w:val="0C937D2A"/>
    <w:rsid w:val="0D6A4709"/>
    <w:rsid w:val="0FB73D2F"/>
    <w:rsid w:val="13653AA2"/>
    <w:rsid w:val="1666025D"/>
    <w:rsid w:val="16AB2114"/>
    <w:rsid w:val="17445F0D"/>
    <w:rsid w:val="1B2D1349"/>
    <w:rsid w:val="1CE26164"/>
    <w:rsid w:val="1CFF6449"/>
    <w:rsid w:val="1D4806BC"/>
    <w:rsid w:val="1D7A45EE"/>
    <w:rsid w:val="1D962F08"/>
    <w:rsid w:val="1EBB31BE"/>
    <w:rsid w:val="20337402"/>
    <w:rsid w:val="204038CD"/>
    <w:rsid w:val="26597496"/>
    <w:rsid w:val="28C9688A"/>
    <w:rsid w:val="29842A7C"/>
    <w:rsid w:val="29C54E43"/>
    <w:rsid w:val="2BE8158B"/>
    <w:rsid w:val="2C4A7F23"/>
    <w:rsid w:val="2D00468F"/>
    <w:rsid w:val="2E291E44"/>
    <w:rsid w:val="2E7330BF"/>
    <w:rsid w:val="30112B90"/>
    <w:rsid w:val="314174A5"/>
    <w:rsid w:val="338D69D1"/>
    <w:rsid w:val="3A886145"/>
    <w:rsid w:val="3AE570F3"/>
    <w:rsid w:val="40955117"/>
    <w:rsid w:val="44C77B9F"/>
    <w:rsid w:val="46F21992"/>
    <w:rsid w:val="47262F6D"/>
    <w:rsid w:val="48B94EE8"/>
    <w:rsid w:val="48EC2EFB"/>
    <w:rsid w:val="4B3929FA"/>
    <w:rsid w:val="4C6F0F12"/>
    <w:rsid w:val="4DE81F4E"/>
    <w:rsid w:val="4E9407BC"/>
    <w:rsid w:val="4F10078B"/>
    <w:rsid w:val="51894824"/>
    <w:rsid w:val="53F02939"/>
    <w:rsid w:val="54624EB9"/>
    <w:rsid w:val="5536081F"/>
    <w:rsid w:val="559317CE"/>
    <w:rsid w:val="55B300C2"/>
    <w:rsid w:val="58C63A44"/>
    <w:rsid w:val="5C757E7F"/>
    <w:rsid w:val="5DE95028"/>
    <w:rsid w:val="60874625"/>
    <w:rsid w:val="60D40EEC"/>
    <w:rsid w:val="618446C0"/>
    <w:rsid w:val="64E42046"/>
    <w:rsid w:val="656F7435"/>
    <w:rsid w:val="66AE5D22"/>
    <w:rsid w:val="680B1697"/>
    <w:rsid w:val="686B1FF8"/>
    <w:rsid w:val="6A0171F6"/>
    <w:rsid w:val="6B513865"/>
    <w:rsid w:val="6B833C3B"/>
    <w:rsid w:val="6BC524A5"/>
    <w:rsid w:val="6EC9405A"/>
    <w:rsid w:val="6F60676D"/>
    <w:rsid w:val="74784559"/>
    <w:rsid w:val="781A3FD2"/>
    <w:rsid w:val="7B5353D8"/>
    <w:rsid w:val="7B7610C6"/>
    <w:rsid w:val="7C3A0083"/>
    <w:rsid w:val="7C42483E"/>
    <w:rsid w:val="7D7358BD"/>
    <w:rsid w:val="7E866891"/>
    <w:rsid w:val="7F517E80"/>
    <w:rsid w:val="7FF1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2289</Words>
  <Characters>2331</Characters>
  <Lines>0</Lines>
  <Paragraphs>0</Paragraphs>
  <TotalTime>6</TotalTime>
  <ScaleCrop>false</ScaleCrop>
  <LinksUpToDate>false</LinksUpToDate>
  <CharactersWithSpaces>2426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2022-01-17T08:00:00Z</dcterms:created>
  <dc:creator>Administrator</dc:creator>
  <cp:lastModifiedBy>fighting</cp:lastModifiedBy>
  <cp:lastPrinted>2023-01-10T07:30:00Z</cp:lastPrinted>
  <dcterms:modified xsi:type="dcterms:W3CDTF">2023-01-11T10:20:24Z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5D2EC6991D64438DB1EF03F465E6CC38</vt:lpwstr>
  </property>
</Properties>
</file>