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468" w:beforeLines="150"/>
        <w:jc w:val="both"/>
        <w:rPr>
          <w:rFonts w:hint="eastAsia" w:ascii="方正小标宋_GBK" w:hAnsi="方正小标宋_GBK" w:eastAsia="方正小标宋_GBK" w:cs="方正小标宋_GBK"/>
          <w:b w:val="0"/>
          <w:bCs w:val="0"/>
          <w:color w:val="FF0000"/>
          <w:spacing w:val="-6"/>
          <w:w w:val="65"/>
          <w:sz w:val="32"/>
          <w:szCs w:val="32"/>
          <w:shd w:val="clear" w:color="auto" w:fill="FFFFFF"/>
          <w:lang w:val="en-US" w:eastAsia="zh-CN"/>
        </w:rPr>
      </w:pPr>
    </w:p>
    <w:p>
      <w:pPr>
        <w:shd w:val="clear" w:color="auto" w:fill="FFFFFF"/>
        <w:spacing w:before="468" w:beforeLines="150"/>
        <w:jc w:val="center"/>
        <w:rPr>
          <w:rFonts w:hint="eastAsia" w:ascii="宋体" w:hAnsi="宋体" w:eastAsia="宋体" w:cs="宋体"/>
          <w:sz w:val="32"/>
          <w:szCs w:val="32"/>
          <w:lang w:val="en-US" w:eastAsia="zh-CN"/>
        </w:rPr>
      </w:pPr>
      <w:r>
        <w:rPr>
          <w:rFonts w:hint="eastAsia" w:ascii="方正小标宋_GBK" w:hAnsi="方正小标宋_GBK" w:eastAsia="方正小标宋_GBK" w:cs="方正小标宋_GBK"/>
          <w:b w:val="0"/>
          <w:bCs w:val="0"/>
          <w:color w:val="FF0000"/>
          <w:spacing w:val="-6"/>
          <w:w w:val="65"/>
          <w:sz w:val="112"/>
          <w:szCs w:val="112"/>
          <w:shd w:val="clear" w:color="auto" w:fill="FFFFFF"/>
          <w:lang w:val="en-US" w:eastAsia="zh-CN"/>
        </w:rPr>
        <w:t>代县</w:t>
      </w:r>
      <w:r>
        <w:rPr>
          <w:rFonts w:hint="eastAsia" w:ascii="方正小标宋_GBK" w:hAnsi="方正小标宋_GBK" w:eastAsia="方正小标宋_GBK" w:cs="方正小标宋_GBK"/>
          <w:b w:val="0"/>
          <w:bCs w:val="0"/>
          <w:color w:val="FF0000"/>
          <w:spacing w:val="-6"/>
          <w:w w:val="65"/>
          <w:sz w:val="112"/>
          <w:szCs w:val="112"/>
          <w:shd w:val="clear" w:color="auto" w:fill="FFFFFF"/>
        </w:rPr>
        <w:t>人民政府</w:t>
      </w:r>
      <w:r>
        <w:rPr>
          <w:rFonts w:hint="eastAsia" w:ascii="方正小标宋_GBK" w:hAnsi="方正小标宋_GBK" w:eastAsia="方正小标宋_GBK" w:cs="方正小标宋_GBK"/>
          <w:b w:val="0"/>
          <w:bCs w:val="0"/>
          <w:color w:val="FF0000"/>
          <w:spacing w:val="-6"/>
          <w:w w:val="65"/>
          <w:sz w:val="112"/>
          <w:szCs w:val="112"/>
          <w:shd w:val="clear" w:color="auto" w:fill="FFFFFF"/>
          <w:lang w:val="en-US" w:eastAsia="zh-CN"/>
        </w:rPr>
        <w:t>办公室</w:t>
      </w:r>
      <w:r>
        <w:rPr>
          <w:rFonts w:hint="eastAsia" w:ascii="方正小标宋_GBK" w:hAnsi="方正小标宋_GBK" w:eastAsia="方正小标宋_GBK" w:cs="方正小标宋_GBK"/>
          <w:b w:val="0"/>
          <w:bCs w:val="0"/>
          <w:color w:val="FF0000"/>
          <w:spacing w:val="-6"/>
          <w:w w:val="65"/>
          <w:sz w:val="112"/>
          <w:szCs w:val="112"/>
          <w:shd w:val="clear" w:color="auto" w:fill="FFFFFF"/>
        </w:rPr>
        <w:t>文件</w:t>
      </w:r>
    </w:p>
    <w:p>
      <w:pPr>
        <w:jc w:val="center"/>
        <w:rPr>
          <w:rFonts w:hint="eastAsia" w:ascii="宋体" w:hAnsi="宋体" w:eastAsia="宋体" w:cs="宋体"/>
          <w:sz w:val="15"/>
          <w:szCs w:val="15"/>
          <w:lang w:val="en-US" w:eastAsia="zh-CN"/>
        </w:rPr>
      </w:pPr>
    </w:p>
    <w:p>
      <w:pPr>
        <w:tabs>
          <w:tab w:val="left" w:pos="2419"/>
          <w:tab w:val="left" w:pos="2539"/>
          <w:tab w:val="center" w:pos="4267"/>
        </w:tabs>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代政办发〔2021〕40号</w:t>
      </w:r>
    </w:p>
    <w:p>
      <w:pPr>
        <w:jc w:val="center"/>
        <w:rPr>
          <w:rFonts w:hint="default" w:ascii="Arial Black" w:hAnsi="Arial Black" w:eastAsia="微软雅黑" w:cs="Arial Black"/>
          <w:sz w:val="48"/>
          <w:szCs w:val="48"/>
          <w:lang w:eastAsia="zh-CN"/>
        </w:rPr>
      </w:pPr>
      <w:r>
        <w:rPr>
          <w:rFonts w:ascii="楷体" w:hAnsi="楷体" w:eastAsia="楷体"/>
          <w:spacing w:val="-12"/>
          <w:sz w:val="44"/>
          <w:szCs w:val="4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58420</wp:posOffset>
                </wp:positionV>
                <wp:extent cx="5429250" cy="0"/>
                <wp:effectExtent l="0" t="10795" r="0" b="17780"/>
                <wp:wrapNone/>
                <wp:docPr id="9" name="直接箭头连接符 9"/>
                <wp:cNvGraphicFramePr/>
                <a:graphic xmlns:a="http://schemas.openxmlformats.org/drawingml/2006/main">
                  <a:graphicData uri="http://schemas.microsoft.com/office/word/2010/wordprocessingShape">
                    <wps:wsp>
                      <wps:cNvCnPr/>
                      <wps:spPr>
                        <a:xfrm>
                          <a:off x="0" y="0"/>
                          <a:ext cx="5429250" cy="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pt;margin-top:4.6pt;height:0pt;width:427.5pt;z-index:251659264;mso-width-relative:page;mso-height-relative:page;" filled="f" stroked="t" coordsize="21600,21600" o:gfxdata="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4lgyNUAAAAGAQAADwAAAAAAAAABACAAAAAiAAAAZHJzL2Rvd25yZXYu&#10;eG1sUEsBAhQAFAAAAAgAh07iQNshGsH+AQAA7QMAAA4AAAAAAAAAAQAgAAAAJAEAAGRycy9lMm9E&#10;b2MueG1sUEsFBgAAAAAGAAYAWQEAAJQFAAAAAA==&#10;">
                <v:fill on="f" focussize="0,0"/>
                <v:stroke weight="1.7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代县人民政府办公室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关于印发代县食用碘盐补贴供应实施方案的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通</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知</w:t>
      </w:r>
    </w:p>
    <w:p>
      <w:pPr>
        <w:jc w:val="both"/>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各乡（镇）人民政府，居民事务中心，</w:t>
      </w:r>
      <w:r>
        <w:rPr>
          <w:rFonts w:hint="eastAsia" w:ascii="仿宋" w:hAnsi="仿宋" w:eastAsia="仿宋" w:cs="仿宋"/>
          <w:sz w:val="32"/>
          <w:szCs w:val="32"/>
          <w:lang w:val="en-US" w:eastAsia="zh-CN"/>
        </w:rPr>
        <w:t>县直各有关单位：</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《代县食用碘盐补贴供应实施方案》已经县人民政府同意，现印发给你们，请认真组织实施。</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4160" w:firstLineChars="13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160" w:firstLineChars="1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2021年7月1日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1906" w:h="16838"/>
          <w:pgMar w:top="1440" w:right="1746" w:bottom="1440" w:left="1746" w:header="851" w:footer="992" w:gutter="0"/>
          <w:pgNumType w:fmt="numberInDash"/>
          <w:cols w:space="720" w:num="1"/>
          <w:docGrid w:type="lines" w:linePitch="312" w:charSpace="0"/>
        </w:sectPr>
      </w:pPr>
      <w:r>
        <w:rPr>
          <w:sz w:val="44"/>
        </w:rPr>
        <mc:AlternateContent>
          <mc:Choice Requires="wps">
            <w:drawing>
              <wp:anchor distT="0" distB="0" distL="114300" distR="114300" simplePos="0" relativeHeight="251664384" behindDoc="0" locked="0" layoutInCell="1" allowOverlap="1">
                <wp:simplePos x="0" y="0"/>
                <wp:positionH relativeFrom="column">
                  <wp:posOffset>4618990</wp:posOffset>
                </wp:positionH>
                <wp:positionV relativeFrom="paragraph">
                  <wp:posOffset>382905</wp:posOffset>
                </wp:positionV>
                <wp:extent cx="1155065" cy="933450"/>
                <wp:effectExtent l="0" t="0" r="6985" b="0"/>
                <wp:wrapNone/>
                <wp:docPr id="10" name="文本框 10"/>
                <wp:cNvGraphicFramePr/>
                <a:graphic xmlns:a="http://schemas.openxmlformats.org/drawingml/2006/main">
                  <a:graphicData uri="http://schemas.microsoft.com/office/word/2010/wordprocessingShape">
                    <wps:wsp>
                      <wps:cNvSpPr txBox="1"/>
                      <wps:spPr>
                        <a:xfrm>
                          <a:off x="5727700" y="9583420"/>
                          <a:ext cx="1155065" cy="933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7pt;margin-top:30.15pt;height:73.5pt;width:90.95pt;z-index:251664384;mso-width-relative:page;mso-height-relative:page;" fillcolor="#FFFFFF [3201]" filled="t" stroked="f" coordsize="21600,21600" o:gfxdata="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zSzh9YA&#10;AAAKAQAADwAAAAAAAAABACAAAAAiAAAAZHJzL2Rvd25yZXYueG1sUEsBAhQAFAAAAAgAh07iQN0M&#10;DgtaAgAAnQQAAA4AAAAAAAAAAQAgAAAAJQEAAGRycy9lMm9Eb2MueG1sUEsFBgAAAAAGAAYAWQEA&#10;APEFAAAAAA==&#10;">
                <v:fill on="t" focussize="0,0"/>
                <v:stroke on="f" weight="0.5pt"/>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代县食用碘盐补贴供应实施方案</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认真贯彻落实《山西省人民政府办公厅关于加强盐业市场监管确保食盐安全的通知》（晋政办函〔2011〕93号）、《忻州市人民政府办公厅关于进一步推进我市食盐安全示范县乡村创建工作的通知》（忻政办函〔2012〕105号）和《忻州市人民政府关于印发忻州市盐业体制改革实施方案的通知》（忻政发〔2017〕45号）精神，加快推进我县食盐安全示范县创建工作，全面提升全县盐业市场安全监管水平，切实保障人民群众食用盐安全，特制定本方案。</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黑体" w:hAnsi="黑体" w:eastAsia="黑体" w:cs="黑体"/>
          <w:b/>
          <w:bCs/>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引，深入贯彻落实党的十九大和十九届二中、三中、四中、五中全会精神及国务院、省、市盐业体制改革有关精神，认真落实创新、协调、绿色、开放、共享发展理念，立足我县实际，以确保食盐质量安全和供应安全为核心，以确保非高碘地区合格碘盐覆盖率在90%以上为目标，以坚持依法治盐、严格市场监管为保证，切实保障人民群众食用盐安全，促进我县经济社会和谐发展，持续推进“食盐安全示范县”创建工作。</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（一）工作领导组</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为确保补贴碘盐发放工作落到实处，县政府决定成立碘盐补贴供应工作领导组，全面安排部署补贴碘盐发放工作，组成人员如下：</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   陈文秀   县政府副县长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副组长：  赵俊杰   县政府办公室副主任 </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乔建平   县工信局局长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席  文   县市场监管局副局长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刘培德   县供销合作社联合社主任</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  宋太平   县财政局局长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王玉海   县审计局局长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刘吉文   县卫体局局长</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任云峰   县公安局副局长</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殷利军   上馆镇镇长</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苏婷婷   峨口镇镇长</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李晓明   阳明堡镇镇长</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王华锋   聂营镇党委副书记、主持镇政府工作</w:t>
      </w:r>
    </w:p>
    <w:p>
      <w:pPr>
        <w:keepNext w:val="0"/>
        <w:keepLines w:val="0"/>
        <w:pageBreakBefore w:val="0"/>
        <w:widowControl w:val="0"/>
        <w:kinsoku/>
        <w:wordWrap/>
        <w:overflowPunct/>
        <w:topLinePunct w:val="0"/>
        <w:autoSpaceDE/>
        <w:autoSpaceDN/>
        <w:bidi w:val="0"/>
        <w:adjustRightInd/>
        <w:snapToGrid/>
        <w:spacing w:line="578" w:lineRule="exact"/>
        <w:ind w:firstLine="2240" w:firstLineChars="7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  帅   枣林镇镇长</w:t>
      </w:r>
    </w:p>
    <w:p>
      <w:pPr>
        <w:keepNext w:val="0"/>
        <w:keepLines w:val="0"/>
        <w:pageBreakBefore w:val="0"/>
        <w:widowControl w:val="0"/>
        <w:kinsoku/>
        <w:wordWrap/>
        <w:overflowPunct/>
        <w:topLinePunct w:val="0"/>
        <w:autoSpaceDE/>
        <w:autoSpaceDN/>
        <w:bidi w:val="0"/>
        <w:adjustRightInd/>
        <w:snapToGrid/>
        <w:spacing w:line="578" w:lineRule="exact"/>
        <w:ind w:firstLine="2240" w:firstLineChars="7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马艺铭   雁门关镇镇长</w:t>
      </w:r>
    </w:p>
    <w:p>
      <w:pPr>
        <w:keepNext w:val="0"/>
        <w:keepLines w:val="0"/>
        <w:pageBreakBefore w:val="0"/>
        <w:widowControl w:val="0"/>
        <w:kinsoku/>
        <w:wordWrap/>
        <w:overflowPunct/>
        <w:topLinePunct w:val="0"/>
        <w:autoSpaceDE/>
        <w:autoSpaceDN/>
        <w:bidi w:val="0"/>
        <w:adjustRightInd/>
        <w:snapToGrid/>
        <w:spacing w:line="578" w:lineRule="exact"/>
        <w:ind w:firstLine="2240" w:firstLineChars="7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杨一鸣   峪口镇镇长</w:t>
      </w:r>
    </w:p>
    <w:p>
      <w:pPr>
        <w:keepNext w:val="0"/>
        <w:keepLines w:val="0"/>
        <w:pageBreakBefore w:val="0"/>
        <w:widowControl w:val="0"/>
        <w:kinsoku/>
        <w:wordWrap/>
        <w:overflowPunct/>
        <w:topLinePunct w:val="0"/>
        <w:autoSpaceDE/>
        <w:autoSpaceDN/>
        <w:bidi w:val="0"/>
        <w:adjustRightInd/>
        <w:snapToGrid/>
        <w:spacing w:line="578" w:lineRule="exact"/>
        <w:ind w:firstLine="2240" w:firstLineChars="7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梁首相   新高乡乡长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王晓军   上磨坊乡乡长</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杨文廷   居民事务中心主任</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杨忠平   县疾控中心主任</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王彦平   峨口供销社主任</w:t>
      </w:r>
    </w:p>
    <w:p>
      <w:pPr>
        <w:keepNext w:val="0"/>
        <w:keepLines w:val="0"/>
        <w:pageBreakBefore w:val="0"/>
        <w:widowControl w:val="0"/>
        <w:kinsoku/>
        <w:wordWrap/>
        <w:overflowPunct/>
        <w:topLinePunct w:val="0"/>
        <w:autoSpaceDE/>
        <w:autoSpaceDN/>
        <w:bidi w:val="0"/>
        <w:adjustRightInd/>
        <w:snapToGrid/>
        <w:spacing w:line="578" w:lineRule="exact"/>
        <w:ind w:firstLine="2249" w:firstLineChars="703"/>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陈润才   县盐业公司副经理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领导组下设办公室，办公室设在县供销合作社联合社,办公室主任由刘培德兼任，负责领导组日常工作。</w:t>
      </w:r>
    </w:p>
    <w:p>
      <w:pPr>
        <w:keepNext w:val="0"/>
        <w:keepLines w:val="0"/>
        <w:pageBreakBefore w:val="0"/>
        <w:widowControl w:val="0"/>
        <w:tabs>
          <w:tab w:val="center" w:pos="4207"/>
        </w:tabs>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(二)领导组成员单位职责</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县供销合作社联合社：</w:t>
      </w:r>
      <w:r>
        <w:rPr>
          <w:rFonts w:hint="eastAsia" w:ascii="仿宋" w:hAnsi="仿宋" w:eastAsia="仿宋" w:cs="仿宋"/>
          <w:sz w:val="32"/>
          <w:szCs w:val="32"/>
          <w:lang w:val="en-US" w:eastAsia="zh-CN"/>
        </w:rPr>
        <w:t>负责碘盐补贴供应工作的具体协调落实；负责对盐业公司的日常监管；负责领导组的日常工作；负责《碘盐补贴券》的统一印制和管理；负责在有关单位的配合下对碘盐供应点的考核、管理等工作；负责会同有关单位净化食盐市场以及领导组交付的其他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县公安局：</w:t>
      </w:r>
      <w:r>
        <w:rPr>
          <w:rFonts w:hint="eastAsia" w:ascii="仿宋" w:hAnsi="仿宋" w:eastAsia="仿宋" w:cs="仿宋"/>
          <w:sz w:val="32"/>
          <w:szCs w:val="32"/>
          <w:lang w:val="en-US" w:eastAsia="zh-CN"/>
        </w:rPr>
        <w:t>负责配合各乡（镇）和居民事务中心完成人口核实、登记造册工作；负责依法对食盐市场违法犯罪案件的侦破、处理。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县财政局：</w:t>
      </w:r>
      <w:r>
        <w:rPr>
          <w:rFonts w:hint="eastAsia" w:ascii="仿宋" w:hAnsi="仿宋" w:eastAsia="仿宋" w:cs="仿宋"/>
          <w:sz w:val="32"/>
          <w:szCs w:val="32"/>
          <w:lang w:val="en-US" w:eastAsia="zh-CN"/>
        </w:rPr>
        <w:t>负责补贴碘盐专项资金和相关费用的拨付和监管。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县审计局</w:t>
      </w:r>
      <w:r>
        <w:rPr>
          <w:rFonts w:hint="eastAsia" w:ascii="仿宋" w:hAnsi="仿宋" w:eastAsia="仿宋" w:cs="仿宋"/>
          <w:sz w:val="32"/>
          <w:szCs w:val="32"/>
          <w:lang w:val="en-US" w:eastAsia="zh-CN"/>
        </w:rPr>
        <w:t>：负责补贴碘盐发放工作中有关资金使用情况的审计。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县工信局、县市场监管局、县卫体局：</w:t>
      </w:r>
      <w:r>
        <w:rPr>
          <w:rFonts w:hint="eastAsia" w:ascii="仿宋" w:hAnsi="仿宋" w:eastAsia="仿宋" w:cs="仿宋"/>
          <w:sz w:val="32"/>
          <w:szCs w:val="32"/>
          <w:lang w:val="en-US" w:eastAsia="zh-CN"/>
        </w:rPr>
        <w:t>负责对非法经销不合格碘盐、私盐等扰乱食盐市场的行为进行查处打击；负责对碘盐供应企业的监督、检查，确保食盐质量安全；负责对食盐供应点食品安全、卫生状况的监督、检查，并会同县供销合作社联合社对食盐供应点资格进行审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县疾控中心：</w:t>
      </w:r>
      <w:r>
        <w:rPr>
          <w:rFonts w:hint="eastAsia" w:ascii="仿宋" w:hAnsi="仿宋" w:eastAsia="仿宋" w:cs="仿宋"/>
          <w:sz w:val="32"/>
          <w:szCs w:val="32"/>
          <w:lang w:val="en-US" w:eastAsia="zh-CN"/>
        </w:rPr>
        <w:t>负责辖区碘缺乏病的调查、监测，摸清全县碘缺乏病和高碘区分布情况，掌握相关信息并及时向有关部门通报，为调整碘盐供应提供科学依据。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各乡（镇）人民政府、居民事务中心：</w:t>
      </w:r>
      <w:r>
        <w:rPr>
          <w:rFonts w:hint="eastAsia" w:ascii="仿宋" w:hAnsi="仿宋" w:eastAsia="仿宋" w:cs="仿宋"/>
          <w:sz w:val="32"/>
          <w:szCs w:val="32"/>
          <w:lang w:val="en-US" w:eastAsia="zh-CN"/>
        </w:rPr>
        <w:t>负责辖区内人口统计工作；负责《碘盐补贴券》的发放工作；农业人口个人负担费用的收取等工作；加强管理，防止工作过程中冒领和作假等行为的发生。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县盐业公司：</w:t>
      </w:r>
      <w:r>
        <w:rPr>
          <w:rFonts w:hint="eastAsia" w:ascii="仿宋" w:hAnsi="仿宋" w:eastAsia="仿宋" w:cs="仿宋"/>
          <w:sz w:val="32"/>
          <w:szCs w:val="32"/>
          <w:lang w:val="en-US" w:eastAsia="zh-CN"/>
        </w:rPr>
        <w:t>负责组织碘盐调运、储存、配送等相关工作，加强内部管理，确保碘盐质量。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三、补贴范围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补贴碘盐发放对象为具有代县户籍的所有居民。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四、供应标准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政府主导、盐业推进、乡村实施、群众参与”的原则，由县财政补贴部分碘盐费用。按照每人每年2.4千克标准，补贴供应每人6袋规格为400克/袋包装的绿色精品碘盐，价格为每袋2元，共计12元；县财政拨付专款每人7元，个人负担5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五、供应办法和供应点分布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(一)供应办法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按农业人口和非农业人口两类分别进行发放，将每人全年6袋共2.4千克碘盐一次性发到居民手中。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1.农业人口的发放办法。</w:t>
      </w:r>
      <w:r>
        <w:rPr>
          <w:rFonts w:hint="eastAsia" w:ascii="仿宋" w:hAnsi="仿宋" w:eastAsia="仿宋" w:cs="仿宋"/>
          <w:sz w:val="32"/>
          <w:szCs w:val="32"/>
          <w:lang w:val="en-US" w:eastAsia="zh-CN"/>
        </w:rPr>
        <w:t>全县所有农业人口，由其户口所在地村委会和乡(镇)人民政府登记造册并加盖乡(镇)人民政府公章后报县碘盐补贴供应工作领导组办公室审定。各乡(镇)人民政府负责将本乡(镇)所属人口个人负担费用统一收取后交县盐业公司。县盐业公司在各乡(镇)人民政府配合下按任务将碘盐配送到各村委会，由村委会负责发放到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2.非农业人口的发放办法。</w:t>
      </w:r>
      <w:r>
        <w:rPr>
          <w:rFonts w:hint="eastAsia" w:ascii="仿宋" w:hAnsi="仿宋" w:eastAsia="仿宋" w:cs="仿宋"/>
          <w:sz w:val="32"/>
          <w:szCs w:val="32"/>
          <w:lang w:val="en-US" w:eastAsia="zh-CN"/>
        </w:rPr>
        <w:t>全县所有非农业人口，由其所在社区居委会造册登记并加盖公章，报居民事务中心审核汇总并加盖公章后，报县碘盐补贴供应工作领导组办公室。县盐业公司依据汇总数据将《代县食用碘盐补贴券》发放到县居民事务中心，由县居民事务中心加盖公章后发放到各社区居委会，社区居委会登记造册后发放到户。县盐业公司将碘盐配送到各供应点，城镇居民凭《代县食用碘盐补贴券》到就近的供应点(县城超市)交纳个人负担费用后领取碘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(二)供应点分布情况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全县共设立6个碘盐供应点，其中：县城5个，乡镇1个（名单见附件）。农业人口全部由县盐业公司配送到村。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六、工作进度和任务安排</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(一)准备阶段(7月1日——7月31日)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lang w:val="en-US" w:eastAsia="zh-CN"/>
        </w:rPr>
        <w:t>各乡（镇）、县居民事务中心组织各村、社区对辖区内人口进行摸底统计，与辖区公安派出所核对后登记造册并加盖公章后报县碘盐补贴供应工作领导组办公室。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sz w:val="32"/>
          <w:szCs w:val="32"/>
          <w:lang w:val="en-US" w:eastAsia="zh-CN"/>
        </w:rPr>
        <w:t>县碘盐补贴发放领导组办公室开展碘盐补贴券印制工作；组织相关单位对供应点资格进行审查，同时开展领导组各项日常工作。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lang w:val="en-US" w:eastAsia="zh-CN"/>
        </w:rPr>
        <w:t>县供销合作社联合社组织盐业公司开展碘盐调运、储备等工作。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sz w:val="32"/>
          <w:szCs w:val="32"/>
          <w:lang w:val="en-US" w:eastAsia="zh-CN"/>
        </w:rPr>
        <w:t>各有关单位做好宣传工作。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(二)实施阶段(8月1日——10月31日)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1.各乡(镇)负责收取农业人口个人负担费用；县居民事务中心向各社区公布供应点名单,并组织补贴券发放工作；各供应点负责收取非农业人口个人负担费用。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2.县供销合作社联合社组织盐业公司向各供应点配送碘盐。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3.各供应点凭收回的补贴券与县盐业公司进行结算。</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(三)总结阶段(11月1日——12月31日)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1.各单位对发放工作进行阶段性总结，完善相关资料，建立人口台账和管理档案（汇总表和花名表见附件），健全长效管理机制和日常管理制度，认真总结经验，并做好下一年度碘盐补贴供应准备工作。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2.县碘盐补贴</w:t>
      </w:r>
      <w:r>
        <w:rPr>
          <w:rFonts w:hint="eastAsia" w:ascii="仿宋" w:hAnsi="仿宋" w:eastAsia="仿宋" w:cs="仿宋"/>
          <w:sz w:val="32"/>
          <w:szCs w:val="32"/>
          <w:lang w:val="en-US" w:eastAsia="zh-CN"/>
        </w:rPr>
        <w:t>供应工作</w:t>
      </w:r>
      <w:r>
        <w:rPr>
          <w:rFonts w:hint="eastAsia" w:ascii="仿宋" w:hAnsi="仿宋" w:eastAsia="仿宋" w:cs="仿宋"/>
          <w:b w:val="0"/>
          <w:bCs w:val="0"/>
          <w:sz w:val="32"/>
          <w:szCs w:val="32"/>
          <w:lang w:val="en-US" w:eastAsia="zh-CN"/>
        </w:rPr>
        <w:t>领导组对各单位相关工作的开展、落实情况进行督查。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七、工作要求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(一)加强领导，落实责任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县居民事务中心要成立相应组织领导机构，各乡（镇）长、居民事务中心主任作为第一责任人，要加强对碘盐补贴供应工作的领导，认真履行职责，层层分解任务，严格落实责任，确保按要求将补贴碘盐发放到辖区内每一位居民手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(二)加强监管，密切配合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有关单位要切实加强对碘盐补贴供应工作各环节的监管。县盐业公司要严格落实碘盐补贴专项资金专户管理制度，做到专款专用。县碘盐补贴供应工作领导组办公室要认真把好供应点资格审查关口，公开碘盐补贴供应政策、程序和发放情况，设立举报信箱和举报电话，接受群众监督（举报信箱：</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"mailto:yaojianhua357@126.com" </w:instrText>
      </w:r>
      <w:r>
        <w:rPr>
          <w:rFonts w:hint="eastAsia" w:ascii="仿宋" w:hAnsi="仿宋" w:eastAsia="仿宋" w:cs="仿宋"/>
          <w:color w:val="auto"/>
          <w:sz w:val="32"/>
          <w:szCs w:val="32"/>
          <w:lang w:val="en-US" w:eastAsia="zh-CN"/>
        </w:rPr>
        <w:fldChar w:fldCharType="separate"/>
      </w:r>
      <w:r>
        <w:rPr>
          <w:rStyle w:val="6"/>
          <w:rFonts w:hint="eastAsia" w:ascii="仿宋" w:hAnsi="仿宋" w:eastAsia="仿宋" w:cs="仿宋"/>
          <w:color w:val="auto"/>
          <w:sz w:val="32"/>
          <w:szCs w:val="32"/>
          <w:lang w:val="en-US" w:eastAsia="zh-CN"/>
        </w:rPr>
        <w:t>yaojianhua357@126.com</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lang w:val="en-US" w:eastAsia="zh-CN"/>
        </w:rPr>
        <w:t xml:space="preserve"> 电话号码：5222928   5227589）。县市场监管局要加大全县食盐市场稽查力度，加强对碘盐供应企业或供应点商户的日常管理和监督检查，确保碘盐质量和数量；要严厉打击制售非碘盐、假冒碘盐等违法行为，设立专项举报电话（电话号码：12315 ），净化食盐市场，切实维护人民群众身体健康。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(三)加强宣传，积极引导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各有关单位要通过多种方式，加大对碘盐补贴供应工作的宣传力度，调动广大群众的参与积极性，积极引导广大群众充分认识食用加碘盐、消除地方病的重要意义，不断增强自我保健意识，自觉养成食用加碘盐习惯。同时，要通过宣传，使这一惠民政策家喻户晓，切实让广大人民群众享受到政策红利。</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(四)加强督查，严格考核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认真做好碘盐补贴供应工作的检查、监督、考核。县盐业公司和各个碘盐供应点要严格遵守有关规定，不得向持券购盐者收取额外费用，或以任何理由拒收碘盐补贴券。凡在碘盐供应工作中出现作假、谎报、冒领和私自贩运，以及挪用、截留盐款等行为的，将依法依纪追究相关人员责任。县政府年底要对碘盐补贴供应工作进行考核，对工作突出的给予表彰，对工作不力的给予通报批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附件：1.代县食用碘盐供应点</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1600" w:firstLineChars="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乡（镇）人民政府补贴碘盐发放汇总表</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1600" w:firstLineChars="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居民事务中心补贴碘盐发放汇总表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600" w:firstLineChars="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村委会（社区）补贴碘盐发放花名表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微软雅黑" w:hAnsi="微软雅黑" w:eastAsia="微软雅黑" w:cs="微软雅黑"/>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宋体" w:cs="黑体"/>
          <w:kern w:val="2"/>
          <w:sz w:val="28"/>
          <w:szCs w:val="24"/>
          <w:lang w:val="en-US" w:eastAsia="zh-CN" w:bidi="ar-SA"/>
        </w:rPr>
      </w:pPr>
    </w:p>
    <w:p>
      <w:pPr>
        <w:jc w:val="both"/>
        <w:rPr>
          <w:rFonts w:hint="eastAsia" w:ascii="宋体" w:hAnsi="宋体" w:eastAsia="宋体" w:cs="宋体"/>
          <w:b/>
          <w:bCs/>
          <w:sz w:val="32"/>
          <w:szCs w:val="32"/>
          <w:lang w:val="en-US" w:eastAsia="zh-CN"/>
        </w:rPr>
        <w:sectPr>
          <w:footerReference r:id="rId4" w:type="default"/>
          <w:pgSz w:w="11906" w:h="16838"/>
          <w:pgMar w:top="2098" w:right="1474" w:bottom="1984" w:left="1587" w:header="851" w:footer="992" w:gutter="0"/>
          <w:pgNumType w:fmt="numberInDash"/>
          <w:cols w:space="720" w:num="1"/>
          <w:docGrid w:type="lines" w:linePitch="312" w:charSpace="0"/>
        </w:sect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both"/>
        <w:rPr>
          <w:rFonts w:hint="eastAsia"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代县食用碘盐供应点</w:t>
      </w:r>
    </w:p>
    <w:p>
      <w:pPr>
        <w:jc w:val="both"/>
        <w:rPr>
          <w:rFonts w:hint="eastAsia" w:ascii="仿宋" w:hAnsi="仿宋" w:eastAsia="仿宋" w:cs="仿宋"/>
          <w:sz w:val="44"/>
          <w:szCs w:val="44"/>
          <w:lang w:val="en-US" w:eastAsia="zh-CN"/>
        </w:rPr>
      </w:pP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一、县城供应点(5个)</w:t>
      </w:r>
    </w:p>
    <w:p>
      <w:pPr>
        <w:ind w:left="958" w:leftChars="456"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新全超市   县盐业公司   同利超市  同心超市      教场付四毛熟肉店</w:t>
      </w:r>
    </w:p>
    <w:p>
      <w:pPr>
        <w:ind w:firstLine="64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二、乡镇供应点(1个)</w:t>
      </w:r>
    </w:p>
    <w:p>
      <w:pPr>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峨口兴民超市</w:t>
      </w:r>
    </w:p>
    <w:p>
      <w:pPr>
        <w:jc w:val="both"/>
        <w:rPr>
          <w:rFonts w:hint="eastAsia" w:ascii="仿宋" w:hAnsi="仿宋" w:eastAsia="仿宋" w:cs="仿宋"/>
          <w:b w:val="0"/>
          <w:bCs w:val="0"/>
          <w:sz w:val="28"/>
          <w:szCs w:val="28"/>
          <w:lang w:val="en-US" w:eastAsia="zh-CN"/>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ascii="Times New Roman" w:hAnsi="Times New Roman" w:eastAsia="宋体" w:cs="黑体"/>
          <w:kern w:val="2"/>
          <w:sz w:val="28"/>
          <w:szCs w:val="24"/>
          <w:lang w:val="en-US" w:eastAsia="zh-CN" w:bidi="ar-SA"/>
        </w:rPr>
      </w:pPr>
    </w:p>
    <w:p>
      <w:pPr>
        <w:jc w:val="both"/>
        <w:rPr>
          <w:rFonts w:hint="eastAsia" w:ascii="黑体" w:hAnsi="黑体" w:eastAsia="黑体" w:cs="黑体"/>
          <w:sz w:val="32"/>
          <w:szCs w:val="32"/>
          <w:u w:val="none"/>
          <w:lang w:val="en-US" w:eastAsia="zh-CN"/>
        </w:rPr>
        <w:sectPr>
          <w:footerReference r:id="rId5" w:type="default"/>
          <w:pgSz w:w="11906" w:h="16838"/>
          <w:pgMar w:top="1440" w:right="1746" w:bottom="1440" w:left="1746" w:header="851" w:footer="992" w:gutter="0"/>
          <w:pgNumType w:fmt="numberInDash"/>
          <w:cols w:space="720" w:num="1"/>
          <w:docGrid w:type="lines" w:linePitch="312" w:charSpace="0"/>
        </w:sectPr>
      </w:pPr>
    </w:p>
    <w:p>
      <w:pPr>
        <w:jc w:val="both"/>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附件2</w:t>
      </w:r>
    </w:p>
    <w:p>
      <w:pPr>
        <w:jc w:val="both"/>
        <w:rPr>
          <w:rFonts w:hint="eastAsia" w:ascii="黑体" w:hAnsi="黑体" w:eastAsia="黑体" w:cs="黑体"/>
          <w:sz w:val="32"/>
          <w:szCs w:val="32"/>
          <w:u w:val="none"/>
          <w:lang w:val="en-US" w:eastAsia="zh-CN"/>
        </w:rPr>
      </w:pPr>
    </w:p>
    <w:p>
      <w:pPr>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eastAsia="zh-CN"/>
        </w:rPr>
        <w:t>乡（镇）人民政府补贴碘盐发放汇总表</w:t>
      </w:r>
    </w:p>
    <w:p>
      <w:pPr>
        <w:wordWrap w:val="0"/>
        <w:jc w:val="both"/>
        <w:rPr>
          <w:rFonts w:hint="eastAsia" w:ascii="宋体" w:hAnsi="宋体" w:eastAsia="宋体" w:cs="宋体"/>
          <w:sz w:val="24"/>
          <w:szCs w:val="24"/>
          <w:lang w:val="en-US" w:eastAsia="zh-CN"/>
        </w:rPr>
      </w:pPr>
    </w:p>
    <w:p>
      <w:pPr>
        <w:wordWrap w:val="0"/>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盖章：                                                </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lang w:val="en-US" w:eastAsia="zh-CN"/>
        </w:rPr>
        <w:t>年   月   日</w:t>
      </w:r>
    </w:p>
    <w:tbl>
      <w:tblPr>
        <w:tblStyle w:val="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361"/>
        <w:gridCol w:w="644"/>
        <w:gridCol w:w="1361"/>
        <w:gridCol w:w="1361"/>
        <w:gridCol w:w="1361"/>
        <w:gridCol w:w="1201"/>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06"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号</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村名</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（社区）</w:t>
            </w:r>
          </w:p>
        </w:tc>
        <w:tc>
          <w:tcPr>
            <w:tcW w:w="644"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口</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发放数量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6袋/人</w:t>
            </w:r>
            <w:r>
              <w:rPr>
                <w:rFonts w:hint="eastAsia" w:ascii="黑体" w:hAnsi="黑体" w:eastAsia="黑体" w:cs="黑体"/>
                <w:sz w:val="24"/>
                <w:szCs w:val="24"/>
                <w:vertAlign w:val="baseline"/>
                <w:lang w:eastAsia="zh-CN"/>
              </w:rPr>
              <w:t>）</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政府补贴</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7元/人</w:t>
            </w:r>
            <w:r>
              <w:rPr>
                <w:rFonts w:hint="eastAsia" w:ascii="黑体" w:hAnsi="黑体" w:eastAsia="黑体" w:cs="黑体"/>
                <w:sz w:val="24"/>
                <w:szCs w:val="24"/>
                <w:vertAlign w:val="baseline"/>
                <w:lang w:eastAsia="zh-CN"/>
              </w:rPr>
              <w:t>）</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个人付款</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5元/人</w:t>
            </w:r>
            <w:r>
              <w:rPr>
                <w:rFonts w:hint="eastAsia" w:ascii="黑体" w:hAnsi="黑体" w:eastAsia="黑体" w:cs="黑体"/>
                <w:sz w:val="24"/>
                <w:szCs w:val="24"/>
                <w:vertAlign w:val="baseline"/>
                <w:lang w:eastAsia="zh-CN"/>
              </w:rPr>
              <w:t>）</w:t>
            </w:r>
          </w:p>
        </w:tc>
        <w:tc>
          <w:tcPr>
            <w:tcW w:w="120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负责人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签字</w:t>
            </w:r>
          </w:p>
        </w:tc>
        <w:tc>
          <w:tcPr>
            <w:tcW w:w="144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767" w:type="dxa"/>
            <w:gridSpan w:val="2"/>
            <w:vAlign w:val="center"/>
          </w:tcPr>
          <w:p>
            <w:pPr>
              <w:jc w:val="center"/>
              <w:rPr>
                <w:rFonts w:hint="eastAsia" w:ascii="仿宋" w:hAnsi="仿宋" w:eastAsia="仿宋" w:cs="仿宋"/>
                <w:sz w:val="24"/>
                <w:szCs w:val="24"/>
                <w:vertAlign w:val="baseline"/>
                <w:lang w:eastAsia="zh-CN"/>
              </w:rPr>
            </w:pPr>
            <w:r>
              <w:rPr>
                <w:rFonts w:hint="eastAsia" w:ascii="黑体" w:hAnsi="黑体" w:eastAsia="黑体" w:cs="黑体"/>
                <w:sz w:val="24"/>
                <w:szCs w:val="24"/>
                <w:vertAlign w:val="baseline"/>
                <w:lang w:eastAsia="zh-CN"/>
              </w:rPr>
              <w:t>小计</w:t>
            </w: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bl>
    <w:p>
      <w:pPr>
        <w:rPr>
          <w:rFonts w:hint="eastAsia" w:ascii="宋体" w:hAnsi="宋体" w:eastAsia="宋体" w:cs="宋体"/>
          <w:b/>
          <w:bCs/>
          <w:sz w:val="32"/>
          <w:szCs w:val="32"/>
          <w:lang w:eastAsia="zh-CN"/>
        </w:rPr>
        <w:sectPr>
          <w:footerReference r:id="rId6" w:type="default"/>
          <w:pgSz w:w="11906" w:h="16838"/>
          <w:pgMar w:top="1440" w:right="1746" w:bottom="1440" w:left="1746" w:header="851" w:footer="992" w:gutter="0"/>
          <w:pgNumType w:fmt="numberInDash"/>
          <w:cols w:space="720" w:num="1"/>
          <w:docGrid w:type="lines" w:linePitch="312" w:charSpace="0"/>
        </w:sect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rPr>
          <w:rFonts w:hint="eastAsia"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居民事务中心补贴碘盐发放汇总表</w:t>
      </w:r>
    </w:p>
    <w:p>
      <w:pPr>
        <w:wordWrap w:val="0"/>
        <w:jc w:val="both"/>
        <w:rPr>
          <w:rFonts w:hint="eastAsia" w:ascii="宋体" w:hAnsi="宋体" w:eastAsia="宋体" w:cs="宋体"/>
          <w:sz w:val="24"/>
          <w:szCs w:val="24"/>
          <w:lang w:val="en-US" w:eastAsia="zh-CN"/>
        </w:rPr>
      </w:pPr>
    </w:p>
    <w:p>
      <w:pPr>
        <w:wordWrap w:val="0"/>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盖章：                                                </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lang w:val="en-US" w:eastAsia="zh-CN"/>
        </w:rPr>
        <w:t>年   月   日</w:t>
      </w:r>
    </w:p>
    <w:tbl>
      <w:tblPr>
        <w:tblStyle w:val="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361"/>
        <w:gridCol w:w="644"/>
        <w:gridCol w:w="1361"/>
        <w:gridCol w:w="1361"/>
        <w:gridCol w:w="1361"/>
        <w:gridCol w:w="1201"/>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06"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号</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村名</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（社区）</w:t>
            </w:r>
          </w:p>
        </w:tc>
        <w:tc>
          <w:tcPr>
            <w:tcW w:w="644"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口</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发放数量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6袋/人</w:t>
            </w:r>
            <w:r>
              <w:rPr>
                <w:rFonts w:hint="eastAsia" w:ascii="黑体" w:hAnsi="黑体" w:eastAsia="黑体" w:cs="黑体"/>
                <w:sz w:val="24"/>
                <w:szCs w:val="24"/>
                <w:vertAlign w:val="baseline"/>
                <w:lang w:eastAsia="zh-CN"/>
              </w:rPr>
              <w:t>）</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政府补贴</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7元/人</w:t>
            </w:r>
            <w:r>
              <w:rPr>
                <w:rFonts w:hint="eastAsia" w:ascii="黑体" w:hAnsi="黑体" w:eastAsia="黑体" w:cs="黑体"/>
                <w:sz w:val="24"/>
                <w:szCs w:val="24"/>
                <w:vertAlign w:val="baseline"/>
                <w:lang w:eastAsia="zh-CN"/>
              </w:rPr>
              <w:t>）</w:t>
            </w:r>
          </w:p>
        </w:tc>
        <w:tc>
          <w:tcPr>
            <w:tcW w:w="136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个人付款</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5元/人</w:t>
            </w:r>
            <w:r>
              <w:rPr>
                <w:rFonts w:hint="eastAsia" w:ascii="黑体" w:hAnsi="黑体" w:eastAsia="黑体" w:cs="黑体"/>
                <w:sz w:val="24"/>
                <w:szCs w:val="24"/>
                <w:vertAlign w:val="baseline"/>
                <w:lang w:eastAsia="zh-CN"/>
              </w:rPr>
              <w:t>）</w:t>
            </w:r>
          </w:p>
        </w:tc>
        <w:tc>
          <w:tcPr>
            <w:tcW w:w="120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负责人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签字</w:t>
            </w:r>
          </w:p>
        </w:tc>
        <w:tc>
          <w:tcPr>
            <w:tcW w:w="144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6"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7" w:type="dxa"/>
            <w:gridSpan w:val="2"/>
            <w:vAlign w:val="center"/>
          </w:tcPr>
          <w:p>
            <w:pPr>
              <w:jc w:val="center"/>
              <w:rPr>
                <w:rFonts w:hint="eastAsia" w:ascii="仿宋" w:hAnsi="仿宋" w:eastAsia="仿宋" w:cs="仿宋"/>
                <w:sz w:val="24"/>
                <w:szCs w:val="24"/>
                <w:vertAlign w:val="baseline"/>
                <w:lang w:eastAsia="zh-CN"/>
              </w:rPr>
            </w:pPr>
            <w:r>
              <w:rPr>
                <w:rFonts w:hint="eastAsia" w:ascii="黑体" w:hAnsi="黑体" w:eastAsia="黑体" w:cs="黑体"/>
                <w:sz w:val="24"/>
                <w:szCs w:val="24"/>
                <w:vertAlign w:val="baseline"/>
                <w:lang w:eastAsia="zh-CN"/>
              </w:rPr>
              <w:t>小计</w:t>
            </w:r>
          </w:p>
        </w:tc>
        <w:tc>
          <w:tcPr>
            <w:tcW w:w="644"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361" w:type="dxa"/>
            <w:vAlign w:val="center"/>
          </w:tcPr>
          <w:p>
            <w:pPr>
              <w:jc w:val="center"/>
              <w:rPr>
                <w:rFonts w:hint="eastAsia" w:ascii="仿宋" w:hAnsi="仿宋" w:eastAsia="仿宋" w:cs="仿宋"/>
                <w:sz w:val="24"/>
                <w:szCs w:val="24"/>
                <w:vertAlign w:val="baseline"/>
                <w:lang w:eastAsia="zh-CN"/>
              </w:rPr>
            </w:pPr>
          </w:p>
        </w:tc>
        <w:tc>
          <w:tcPr>
            <w:tcW w:w="1201" w:type="dxa"/>
            <w:vAlign w:val="center"/>
          </w:tcPr>
          <w:p>
            <w:pPr>
              <w:jc w:val="center"/>
              <w:rPr>
                <w:rFonts w:hint="eastAsia" w:ascii="仿宋" w:hAnsi="仿宋" w:eastAsia="仿宋" w:cs="仿宋"/>
                <w:sz w:val="24"/>
                <w:szCs w:val="24"/>
                <w:vertAlign w:val="baseline"/>
                <w:lang w:eastAsia="zh-CN"/>
              </w:rPr>
            </w:pPr>
          </w:p>
        </w:tc>
        <w:tc>
          <w:tcPr>
            <w:tcW w:w="1445" w:type="dxa"/>
            <w:vAlign w:val="center"/>
          </w:tcPr>
          <w:p>
            <w:pPr>
              <w:jc w:val="center"/>
              <w:rPr>
                <w:rFonts w:hint="eastAsia" w:ascii="仿宋" w:hAnsi="仿宋" w:eastAsia="仿宋" w:cs="仿宋"/>
                <w:sz w:val="24"/>
                <w:szCs w:val="24"/>
                <w:vertAlign w:val="baseline"/>
                <w:lang w:eastAsia="zh-CN"/>
              </w:rPr>
            </w:pPr>
          </w:p>
        </w:tc>
      </w:tr>
    </w:tbl>
    <w:p>
      <w:pPr>
        <w:jc w:val="both"/>
        <w:rPr>
          <w:rFonts w:hint="eastAsia" w:cs="黑体"/>
          <w:b/>
          <w:bCs/>
          <w:kern w:val="2"/>
          <w:sz w:val="32"/>
          <w:szCs w:val="32"/>
          <w:lang w:val="en-US" w:eastAsia="zh-CN" w:bidi="ar-SA"/>
        </w:rPr>
      </w:pPr>
      <w:r>
        <w:rPr>
          <w:rFonts w:hint="eastAsia" w:cs="黑体"/>
          <w:b/>
          <w:bCs/>
          <w:kern w:val="2"/>
          <w:sz w:val="32"/>
          <w:szCs w:val="32"/>
          <w:lang w:val="en-US" w:eastAsia="zh-CN" w:bidi="ar-SA"/>
        </w:rPr>
        <w:t>附件4</w:t>
      </w:r>
    </w:p>
    <w:p>
      <w:pPr>
        <w:jc w:val="both"/>
        <w:rPr>
          <w:rFonts w:hint="default" w:cs="黑体"/>
          <w:b/>
          <w:bCs/>
          <w:kern w:val="2"/>
          <w:sz w:val="32"/>
          <w:szCs w:val="32"/>
          <w:lang w:val="en-US" w:eastAsia="zh-CN" w:bidi="ar-SA"/>
        </w:rPr>
      </w:pPr>
    </w:p>
    <w:p>
      <w:pPr>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eastAsia="zh-CN"/>
        </w:rPr>
        <w:t>村委会（社区）补贴碘盐发放花名表</w:t>
      </w:r>
    </w:p>
    <w:p>
      <w:pPr>
        <w:wordWrap w:val="0"/>
        <w:jc w:val="both"/>
        <w:rPr>
          <w:rFonts w:hint="eastAsia" w:ascii="宋体" w:hAnsi="宋体" w:eastAsia="宋体" w:cs="宋体"/>
          <w:sz w:val="24"/>
          <w:szCs w:val="24"/>
          <w:lang w:val="en-US" w:eastAsia="zh-CN"/>
        </w:rPr>
      </w:pPr>
    </w:p>
    <w:p>
      <w:pPr>
        <w:wordWrap w:val="0"/>
        <w:jc w:val="both"/>
        <w:rPr>
          <w:rFonts w:hint="eastAsia" w:ascii="黑体" w:hAnsi="黑体" w:eastAsia="黑体" w:cs="黑体"/>
          <w:sz w:val="32"/>
          <w:szCs w:val="32"/>
          <w:lang w:eastAsia="zh-CN"/>
        </w:rPr>
      </w:pPr>
      <w:r>
        <w:rPr>
          <w:rFonts w:hint="eastAsia" w:ascii="宋体" w:hAnsi="宋体" w:cs="宋体"/>
          <w:sz w:val="24"/>
          <w:szCs w:val="24"/>
          <w:lang w:val="en-US" w:eastAsia="zh-CN"/>
        </w:rPr>
        <w:t xml:space="preserve">盖章：                                                </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021</w:t>
      </w:r>
      <w:r>
        <w:rPr>
          <w:rFonts w:hint="eastAsia" w:ascii="宋体" w:hAnsi="宋体" w:eastAsia="宋体" w:cs="宋体"/>
          <w:sz w:val="24"/>
          <w:szCs w:val="24"/>
          <w:lang w:val="en-US" w:eastAsia="zh-CN"/>
        </w:rPr>
        <w:t>年   月   日</w:t>
      </w:r>
    </w:p>
    <w:tbl>
      <w:tblPr>
        <w:tblStyle w:val="4"/>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1588"/>
        <w:gridCol w:w="631"/>
        <w:gridCol w:w="1337"/>
        <w:gridCol w:w="1337"/>
        <w:gridCol w:w="1337"/>
        <w:gridCol w:w="1211"/>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09"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号</w:t>
            </w:r>
          </w:p>
        </w:tc>
        <w:tc>
          <w:tcPr>
            <w:tcW w:w="1588"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户主姓名</w:t>
            </w:r>
          </w:p>
        </w:tc>
        <w:tc>
          <w:tcPr>
            <w:tcW w:w="63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口</w:t>
            </w:r>
          </w:p>
        </w:tc>
        <w:tc>
          <w:tcPr>
            <w:tcW w:w="1337"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领取数量</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6袋/人</w:t>
            </w:r>
            <w:r>
              <w:rPr>
                <w:rFonts w:hint="eastAsia" w:ascii="黑体" w:hAnsi="黑体" w:eastAsia="黑体" w:cs="黑体"/>
                <w:sz w:val="24"/>
                <w:szCs w:val="24"/>
                <w:vertAlign w:val="baseline"/>
                <w:lang w:eastAsia="zh-CN"/>
              </w:rPr>
              <w:t>）</w:t>
            </w:r>
          </w:p>
        </w:tc>
        <w:tc>
          <w:tcPr>
            <w:tcW w:w="1337"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政府补贴</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7元/人</w:t>
            </w:r>
            <w:r>
              <w:rPr>
                <w:rFonts w:hint="eastAsia" w:ascii="黑体" w:hAnsi="黑体" w:eastAsia="黑体" w:cs="黑体"/>
                <w:sz w:val="24"/>
                <w:szCs w:val="24"/>
                <w:vertAlign w:val="baseline"/>
                <w:lang w:eastAsia="zh-CN"/>
              </w:rPr>
              <w:t>）</w:t>
            </w:r>
          </w:p>
        </w:tc>
        <w:tc>
          <w:tcPr>
            <w:tcW w:w="1337"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个人付款</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w:t>
            </w:r>
            <w:r>
              <w:rPr>
                <w:rFonts w:hint="eastAsia" w:ascii="黑体" w:hAnsi="黑体" w:eastAsia="黑体" w:cs="黑体"/>
                <w:sz w:val="24"/>
                <w:szCs w:val="24"/>
                <w:vertAlign w:val="baseline"/>
                <w:lang w:val="en-US" w:eastAsia="zh-CN"/>
              </w:rPr>
              <w:t>5元/人</w:t>
            </w:r>
            <w:r>
              <w:rPr>
                <w:rFonts w:hint="eastAsia" w:ascii="黑体" w:hAnsi="黑体" w:eastAsia="黑体" w:cs="黑体"/>
                <w:sz w:val="24"/>
                <w:szCs w:val="24"/>
                <w:vertAlign w:val="baseline"/>
                <w:lang w:eastAsia="zh-CN"/>
              </w:rPr>
              <w:t>）</w:t>
            </w:r>
          </w:p>
        </w:tc>
        <w:tc>
          <w:tcPr>
            <w:tcW w:w="121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户主</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签字</w:t>
            </w:r>
          </w:p>
        </w:tc>
        <w:tc>
          <w:tcPr>
            <w:tcW w:w="1546"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09" w:type="dxa"/>
            <w:vAlign w:val="center"/>
          </w:tcPr>
          <w:p>
            <w:pPr>
              <w:jc w:val="center"/>
              <w:rPr>
                <w:rFonts w:hint="eastAsia" w:ascii="仿宋" w:hAnsi="仿宋" w:eastAsia="仿宋" w:cs="仿宋"/>
                <w:sz w:val="24"/>
                <w:szCs w:val="24"/>
                <w:vertAlign w:val="baseline"/>
                <w:lang w:eastAsia="zh-CN"/>
              </w:rPr>
            </w:pPr>
          </w:p>
        </w:tc>
        <w:tc>
          <w:tcPr>
            <w:tcW w:w="1588" w:type="dxa"/>
            <w:vAlign w:val="center"/>
          </w:tcPr>
          <w:p>
            <w:pPr>
              <w:jc w:val="center"/>
              <w:rPr>
                <w:rFonts w:hint="eastAsia" w:ascii="仿宋" w:hAnsi="仿宋" w:eastAsia="仿宋" w:cs="仿宋"/>
                <w:sz w:val="24"/>
                <w:szCs w:val="24"/>
                <w:vertAlign w:val="baseline"/>
                <w:lang w:eastAsia="zh-CN"/>
              </w:rPr>
            </w:pP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997" w:type="dxa"/>
            <w:gridSpan w:val="2"/>
            <w:vAlign w:val="center"/>
          </w:tcPr>
          <w:p>
            <w:pPr>
              <w:jc w:val="center"/>
              <w:rPr>
                <w:rFonts w:hint="eastAsia" w:ascii="仿宋" w:hAnsi="仿宋" w:eastAsia="仿宋" w:cs="仿宋"/>
                <w:sz w:val="24"/>
                <w:szCs w:val="24"/>
                <w:vertAlign w:val="baseline"/>
                <w:lang w:eastAsia="zh-CN"/>
              </w:rPr>
            </w:pPr>
            <w:r>
              <w:rPr>
                <w:rFonts w:hint="eastAsia" w:ascii="黑体" w:hAnsi="黑体" w:eastAsia="黑体" w:cs="黑体"/>
                <w:sz w:val="24"/>
                <w:szCs w:val="24"/>
                <w:vertAlign w:val="baseline"/>
                <w:lang w:eastAsia="zh-CN"/>
              </w:rPr>
              <w:t>小计</w:t>
            </w:r>
          </w:p>
        </w:tc>
        <w:tc>
          <w:tcPr>
            <w:tcW w:w="631"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337" w:type="dxa"/>
            <w:vAlign w:val="center"/>
          </w:tcPr>
          <w:p>
            <w:pPr>
              <w:jc w:val="center"/>
              <w:rPr>
                <w:rFonts w:hint="eastAsia" w:ascii="仿宋" w:hAnsi="仿宋" w:eastAsia="仿宋" w:cs="仿宋"/>
                <w:sz w:val="24"/>
                <w:szCs w:val="24"/>
                <w:vertAlign w:val="baseline"/>
                <w:lang w:eastAsia="zh-CN"/>
              </w:rPr>
            </w:pPr>
          </w:p>
        </w:tc>
        <w:tc>
          <w:tcPr>
            <w:tcW w:w="1211" w:type="dxa"/>
            <w:vAlign w:val="center"/>
          </w:tcPr>
          <w:p>
            <w:pPr>
              <w:jc w:val="center"/>
              <w:rPr>
                <w:rFonts w:hint="eastAsia" w:ascii="仿宋" w:hAnsi="仿宋" w:eastAsia="仿宋" w:cs="仿宋"/>
                <w:sz w:val="24"/>
                <w:szCs w:val="24"/>
                <w:vertAlign w:val="baseline"/>
                <w:lang w:eastAsia="zh-CN"/>
              </w:rPr>
            </w:pPr>
          </w:p>
        </w:tc>
        <w:tc>
          <w:tcPr>
            <w:tcW w:w="1546" w:type="dxa"/>
            <w:vAlign w:val="center"/>
          </w:tcPr>
          <w:p>
            <w:pPr>
              <w:jc w:val="center"/>
              <w:rPr>
                <w:rFonts w:hint="eastAsia" w:ascii="仿宋" w:hAnsi="仿宋" w:eastAsia="仿宋" w:cs="仿宋"/>
                <w:sz w:val="24"/>
                <w:szCs w:val="24"/>
                <w:vertAlign w:val="baseline"/>
                <w:lang w:eastAsia="zh-CN"/>
              </w:rPr>
            </w:pPr>
          </w:p>
        </w:tc>
      </w:tr>
    </w:tbl>
    <w:p>
      <w:pPr>
        <w:jc w:val="both"/>
        <w:rPr>
          <w:rFonts w:hint="eastAsia" w:ascii="仿宋" w:hAnsi="仿宋" w:eastAsia="仿宋" w:cs="仿宋"/>
          <w:b w:val="0"/>
          <w:bCs w:val="0"/>
          <w:sz w:val="28"/>
          <w:szCs w:val="28"/>
          <w:lang w:val="en-US" w:eastAsia="zh-CN"/>
        </w:rPr>
        <w:sectPr>
          <w:footerReference r:id="rId7" w:type="default"/>
          <w:pgSz w:w="11906" w:h="16838"/>
          <w:pgMar w:top="1440" w:right="1746" w:bottom="1440" w:left="1746" w:header="851" w:footer="992" w:gutter="0"/>
          <w:pgNumType w:fmt="numberInDash"/>
          <w:cols w:space="720" w:num="1"/>
          <w:docGrid w:type="lines" w:linePitch="312" w:charSpace="0"/>
        </w:sect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jc w:val="both"/>
        <w:rPr>
          <w:rFonts w:hint="eastAsia"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宋体" w:cs="黑体"/>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b w:val="0"/>
          <w:bCs w:val="0"/>
          <w:sz w:val="28"/>
          <w:szCs w:val="28"/>
          <w:lang w:val="en-US" w:eastAsia="zh-CN"/>
        </w:rPr>
      </w:pPr>
      <w:r>
        <w:rPr>
          <w:rFonts w:ascii="Times New Roman" w:hAnsi="Times New Roman" w:eastAsia="宋体" w:cs="黑体"/>
          <w:kern w:val="2"/>
          <w:sz w:val="28"/>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6350</wp:posOffset>
                </wp:positionV>
                <wp:extent cx="5400675" cy="8890"/>
                <wp:effectExtent l="0" t="0" r="0" b="0"/>
                <wp:wrapNone/>
                <wp:docPr id="3" name="直线 3"/>
                <wp:cNvGraphicFramePr/>
                <a:graphic xmlns:a="http://schemas.openxmlformats.org/drawingml/2006/main">
                  <a:graphicData uri="http://schemas.microsoft.com/office/word/2010/wordprocessingShape">
                    <wps:wsp>
                      <wps:cNvCnPr/>
                      <wps:spPr>
                        <a:xfrm flipV="1">
                          <a:off x="0" y="0"/>
                          <a:ext cx="5400675" cy="88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2pt;margin-top:0.5pt;height:0.7pt;width:425.25pt;z-index:251662336;mso-width-relative:page;mso-height-relative:page;" filled="f" stroked="t" coordsize="21600,21600" o:gfxdata="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895U0wAAAAUBAAAPAAAAAAAAAAEAIAAAACIAAABkcnMvZG93bnJldi54bWxQSwECFAAUAAAA&#10;CACHTuJAbR//ofMBAADpAwAADgAAAAAAAAABACAAAAAiAQAAZHJzL2Uyb0RvYy54bWxQSwUGAAAA&#10;AAYABgBZAQAAhwUAAAAA&#10;">
                <v:fill on="f" focussize="0,0"/>
                <v:stroke weight="1.25pt" color="#000000" joinstyle="round"/>
                <v:imagedata o:title=""/>
                <o:lock v:ext="edit" aspectratio="f"/>
              </v:line>
            </w:pict>
          </mc:Fallback>
        </mc:AlternateContent>
      </w:r>
      <w:r>
        <w:rPr>
          <w:rFonts w:ascii="Times New Roman" w:hAnsi="Times New Roman" w:eastAsia="宋体" w:cs="黑体"/>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759460</wp:posOffset>
                </wp:positionV>
                <wp:extent cx="5429250" cy="635"/>
                <wp:effectExtent l="0" t="0" r="0" b="0"/>
                <wp:wrapNone/>
                <wp:docPr id="1" name="直线 1"/>
                <wp:cNvGraphicFramePr/>
                <a:graphic xmlns:a="http://schemas.openxmlformats.org/drawingml/2006/main">
                  <a:graphicData uri="http://schemas.microsoft.com/office/word/2010/wordprocessingShape">
                    <wps:wsp>
                      <wps:cNvCnPr/>
                      <wps:spPr>
                        <a:xfrm>
                          <a:off x="0" y="0"/>
                          <a:ext cx="54292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2.55pt;margin-top:59.8pt;height:0.05pt;width:427.5pt;z-index:251660288;mso-width-relative:page;mso-height-relative:page;" filled="f" stroked="t" coordsize="21600,21600" o:gfxdata="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4ixY&#10;1wAAAAkBAAAPAAAAAAAAAAEAIAAAACIAAABkcnMvZG93bnJldi54bWxQSwECFAAUAAAACACHTuJA&#10;tbbj4+kBAADeAwAADgAAAAAAAAABACAAAAAmAQAAZHJzL2Uyb0RvYy54bWxQSwUGAAAAAAYABgBZ&#10;AQAAgQUAAAAA&#10;">
                <v:fill on="f" focussize="0,0"/>
                <v:stroke weight="1.25pt" color="#000000" joinstyle="round"/>
                <v:imagedata o:title=""/>
                <o:lock v:ext="edit" aspectratio="f"/>
              </v:line>
            </w:pict>
          </mc:Fallback>
        </mc:AlternateContent>
      </w:r>
      <w:r>
        <w:rPr>
          <w:rFonts w:hint="eastAsia" w:ascii="仿宋" w:hAnsi="仿宋" w:eastAsia="仿宋" w:cs="仿宋"/>
          <w:b w:val="0"/>
          <w:bCs w:val="0"/>
          <w:sz w:val="28"/>
          <w:szCs w:val="28"/>
          <w:lang w:val="en-US" w:eastAsia="zh-CN"/>
        </w:rPr>
        <w:t>抄送：县委办公室，县人大常委会办公室，县政协办公室，县法院，</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县检察院</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 w:hAnsi="仿宋" w:eastAsia="仿宋" w:cs="仿宋"/>
          <w:b w:val="0"/>
          <w:bCs w:val="0"/>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4356735</wp:posOffset>
                </wp:positionH>
                <wp:positionV relativeFrom="paragraph">
                  <wp:posOffset>280035</wp:posOffset>
                </wp:positionV>
                <wp:extent cx="1121410" cy="570865"/>
                <wp:effectExtent l="0" t="0" r="0" b="0"/>
                <wp:wrapNone/>
                <wp:docPr id="21" name="文本框 21"/>
                <wp:cNvGraphicFramePr/>
                <a:graphic xmlns:a="http://schemas.openxmlformats.org/drawingml/2006/main">
                  <a:graphicData uri="http://schemas.microsoft.com/office/word/2010/wordprocessingShape">
                    <wps:wsp>
                      <wps:cNvSpPr txBox="1"/>
                      <wps:spPr>
                        <a:xfrm>
                          <a:off x="5472430" y="9697085"/>
                          <a:ext cx="1121410" cy="570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共印30份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05pt;margin-top:22.05pt;height:44.95pt;width:88.3pt;z-index:251663360;mso-width-relative:page;mso-height-relative:page;" filled="f" stroked="f" coordsize="21600,21600" o:gfxdata="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7nXXv2wAAAAoBAAAPAAAAAAAA&#10;AAEAIAAAACIAAABkcnMvZG93bnJldi54bWxQSwECFAAUAAAACACHTuJA5gyzy0gCAAB0BAAADgAA&#10;AAAAAAABACAAAAAq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共印30份</w:t>
                      </w:r>
                    </w:p>
                  </w:txbxContent>
                </v:textbox>
              </v:shape>
            </w:pict>
          </mc:Fallback>
        </mc:AlternateContent>
      </w:r>
      <w:r>
        <w:rPr>
          <w:rFonts w:ascii="Times New Roman" w:hAnsi="Times New Roman" w:eastAsia="宋体" w:cs="黑体"/>
          <w:kern w:val="2"/>
          <w:sz w:val="28"/>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405130</wp:posOffset>
                </wp:positionV>
                <wp:extent cx="5438775" cy="635"/>
                <wp:effectExtent l="0" t="0" r="0" b="0"/>
                <wp:wrapNone/>
                <wp:docPr id="2" name="直线 2"/>
                <wp:cNvGraphicFramePr/>
                <a:graphic xmlns:a="http://schemas.openxmlformats.org/drawingml/2006/main">
                  <a:graphicData uri="http://schemas.microsoft.com/office/word/2010/wordprocessingShape">
                    <wps:wsp>
                      <wps:cNvCnPr/>
                      <wps:spPr>
                        <a:xfrm>
                          <a:off x="0" y="0"/>
                          <a:ext cx="543877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05pt;margin-top:31.9pt;height:0.05pt;width:428.25pt;z-index:251661312;mso-width-relative:page;mso-height-relative:page;" filled="f" stroked="t" coordsize="21600,21600" o:gfxdata="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qz/zW&#10;AAAABwEAAA8AAAAAAAAAAQAgAAAAIgAAAGRycy9kb3ducmV2LnhtbFBLAQIUABQAAAAIAIdO4kCe&#10;ue336QEAAN4DAAAOAAAAAAAAAAEAIAAAACUBAABkcnMvZTJvRG9jLnhtbFBLBQYAAAAABgAGAFkB&#10;AACABQAAAAA=&#10;">
                <v:fill on="f" focussize="0,0"/>
                <v:stroke weight="1.25pt" color="#000000" joinstyle="round"/>
                <v:imagedata o:title=""/>
                <o:lock v:ext="edit" aspectratio="f"/>
              </v:line>
            </w:pict>
          </mc:Fallback>
        </mc:AlternateContent>
      </w:r>
      <w:r>
        <w:rPr>
          <w:rFonts w:hint="eastAsia" w:ascii="仿宋" w:hAnsi="仿宋" w:eastAsia="仿宋" w:cs="仿宋"/>
          <w:b w:val="0"/>
          <w:bCs w:val="0"/>
          <w:sz w:val="28"/>
          <w:szCs w:val="28"/>
          <w:lang w:val="en-US" w:eastAsia="zh-CN"/>
        </w:rPr>
        <w:t>代县人民政府办公室                       2021年7月2日印发</w:t>
      </w:r>
    </w:p>
    <w:p/>
    <w:sectPr>
      <w:footerReference r:id="rId8" w:type="default"/>
      <w:pgSz w:w="11906" w:h="16838"/>
      <w:pgMar w:top="1440" w:right="1746" w:bottom="1440" w:left="17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黑体"/>
        <w:kern w:val="2"/>
        <w:sz w:val="18"/>
        <w:szCs w:val="24"/>
        <w:lang w:val="en-US" w:eastAsia="zh-CN" w:bidi="ar-SA"/>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- 10 -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- 10 -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- 13 -</w:t>
                          </w:r>
                          <w:r>
                            <w:rPr>
                              <w:rFonts w:hint="eastAsia" w:asciiTheme="minorEastAsia" w:hAnsiTheme="minorEastAsia" w:eastAsiaTheme="minorEastAsia" w:cstheme="minorEastAsia"/>
                              <w:b w:val="0"/>
                              <w:bCs w:val="0"/>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- 13 -</w:t>
                    </w:r>
                    <w:r>
                      <w:rPr>
                        <w:rFonts w:hint="eastAsia" w:asciiTheme="minorEastAsia" w:hAnsiTheme="minorEastAsia" w:eastAsiaTheme="minorEastAsia" w:cstheme="minorEastAsia"/>
                        <w:b w:val="0"/>
                        <w:bCs w:val="0"/>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0755A"/>
    <w:multiLevelType w:val="singleLevel"/>
    <w:tmpl w:val="DB90755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004F4"/>
    <w:rsid w:val="077004F4"/>
    <w:rsid w:val="11703F9A"/>
    <w:rsid w:val="1B9A4D6A"/>
    <w:rsid w:val="3908359D"/>
    <w:rsid w:val="53A0112D"/>
    <w:rsid w:val="58C8012E"/>
    <w:rsid w:val="59BD3550"/>
    <w:rsid w:val="76A2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2021-05-06T02:33:00Z</dcterms:created>
  <dc:creator>平淡</dc:creator>
  <cp:lastModifiedBy>平淡</cp:lastModifiedBy>
  <cp:lastPrinted>2021-07-05T00:46:00Z</cp:lastPrinted>
  <dcterms:modified xsi:type="dcterms:W3CDTF">2021-07-06T02:25:36Z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6CA4BE6ABB5A40588060BC66CE636533</vt:lpwstr>
  </property>
  <property fmtid="{D5CDD505-2E9C-101B-9397-08002B2CF9AE}" pid="4" name="KSOSaveFontToCloudKey">
    <vt:lpwstr>355941217_btnclosed</vt:lpwstr>
  </property>
</Properties>
</file>